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4erltj4mhdb" w:id="0"/>
      <w:bookmarkEnd w:id="0"/>
      <w:r w:rsidDel="00000000" w:rsidR="00000000" w:rsidRPr="00000000">
        <w:rPr>
          <w:rFonts w:ascii="Arial Unicode MS" w:cs="Arial Unicode MS" w:eastAsia="Arial Unicode MS" w:hAnsi="Arial Unicode MS"/>
          <w:b w:val="1"/>
          <w:bCs w:val="1"/>
          <w:sz w:val="44"/>
          <w:szCs w:val="44"/>
          <w:rtl w:val="0"/>
        </w:rPr>
        <w:t xml:space="preserve">成功報酬合意書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●●株式会社（以下「甲」という。）と●●（以下「乙」という。）は、乙が甲に対して提供する業務に関する成功報酬の取扱いについて、以下のとおり合意書（以下「本合意」という。）を締結する。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e7ny2ivryg8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本合意は、乙が甲に対して提供する業務の成果に応じて支払われる成功報酬の条件、算定方法および支払方法を明確にし、両当事者間の権利義務関係を定めることを目的とする。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zuwt8k6ob41"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本合意において使用する用語の定義は、以下のとおりとする。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成功とは、別途定める成果条件を満たした状態をいう。</w:t>
        <w:br w:type="textWrapping"/>
        <w:t xml:space="preserve">2　成功報酬とは、前項の成功が達成された場合に甲が乙に対して支払う報酬をいう。</w:t>
        <w:br w:type="textWrapping"/>
        <w:t xml:space="preserve">3　対象業務とは、乙が甲に対して提供する営業支援、案件紹介、交渉支援その他これらに付随する業務をいう。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4ynof2f087w" w:id="3"/>
      <w:bookmarkEnd w:id="3"/>
      <w:r w:rsidDel="00000000" w:rsidR="00000000" w:rsidRPr="00000000">
        <w:rPr>
          <w:rFonts w:ascii="Arial Unicode MS" w:cs="Arial Unicode MS" w:eastAsia="Arial Unicode MS" w:hAnsi="Arial Unicode MS"/>
          <w:b w:val="1"/>
          <w:bCs w:val="1"/>
          <w:sz w:val="34"/>
          <w:szCs w:val="34"/>
          <w:rtl w:val="0"/>
        </w:rPr>
        <w:t xml:space="preserve">第3条（成功条件）</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成功条件は、以下の各号のいずれか又は全部とする。</w:t>
        <w:br w:type="textWrapping"/>
        <w:t xml:space="preserve">（1）甲と第三者との間で契約が締結された場合</w:t>
        <w:br w:type="textWrapping"/>
        <w:t xml:space="preserve">（2）甲が一定の売上又は利益を獲得した場合</w:t>
        <w:br w:type="textWrapping"/>
        <w:t xml:space="preserve">（3）その他、別途書面により定める成果が達成された場合</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成功条件の具体的内容および判定基準は、個別合意書又は別紙において定める。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2z62f097t5ru" w:id="4"/>
      <w:bookmarkEnd w:id="4"/>
      <w:r w:rsidDel="00000000" w:rsidR="00000000" w:rsidRPr="00000000">
        <w:rPr>
          <w:rFonts w:ascii="Arial Unicode MS" w:cs="Arial Unicode MS" w:eastAsia="Arial Unicode MS" w:hAnsi="Arial Unicode MS"/>
          <w:b w:val="1"/>
          <w:bCs w:val="1"/>
          <w:sz w:val="34"/>
          <w:szCs w:val="34"/>
          <w:rtl w:val="0"/>
        </w:rPr>
        <w:t xml:space="preserve">第4条（成功報酬の金額および算定方法）</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成功報酬の金額は、以下のいずれかの方法により算定する。</w:t>
        <w:br w:type="textWrapping"/>
        <w:t xml:space="preserve">（1）固定額</w:t>
        <w:br w:type="textWrapping"/>
        <w:t xml:space="preserve">（2）売上又は利益に対する一定割合</w:t>
        <w:br w:type="textWrapping"/>
        <w:t xml:space="preserve">（3）その他、当事者間で合意した方法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具体的な金額又は算定式は、別紙又は個別合意により定める。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消費税その他の公租公課は、別途加算するものとする。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r2trc8gdegne" w:id="5"/>
      <w:bookmarkEnd w:id="5"/>
      <w:r w:rsidDel="00000000" w:rsidR="00000000" w:rsidRPr="00000000">
        <w:rPr>
          <w:rFonts w:ascii="Arial Unicode MS" w:cs="Arial Unicode MS" w:eastAsia="Arial Unicode MS" w:hAnsi="Arial Unicode MS"/>
          <w:b w:val="1"/>
          <w:bCs w:val="1"/>
          <w:sz w:val="34"/>
          <w:szCs w:val="34"/>
          <w:rtl w:val="0"/>
        </w:rPr>
        <w:t xml:space="preserve">第5条（支払条件）</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甲は、成功条件が達成されたことを確認した後、乙に対し成功報酬を支払う。</w:t>
        <w:br w:type="textWrapping"/>
        <w:t xml:space="preserve">2　支払期日は、成功条件達成日から●日以内とする。</w:t>
        <w:br w:type="textWrapping"/>
        <w:t xml:space="preserve">3　振込手数料は甲の負担とする。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zgnytqgcth3u" w:id="6"/>
      <w:bookmarkEnd w:id="6"/>
      <w:r w:rsidDel="00000000" w:rsidR="00000000" w:rsidRPr="00000000">
        <w:rPr>
          <w:rFonts w:ascii="Arial Unicode MS" w:cs="Arial Unicode MS" w:eastAsia="Arial Unicode MS" w:hAnsi="Arial Unicode MS"/>
          <w:b w:val="1"/>
          <w:bCs w:val="1"/>
          <w:sz w:val="34"/>
          <w:szCs w:val="34"/>
          <w:rtl w:val="0"/>
        </w:rPr>
        <w:t xml:space="preserve">第6条（不成立時の取扱い）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成功条件が達成されなかった場合、甲は乙に対し成功報酬を支払う義務を負わない。</w:t>
        <w:br w:type="textWrapping"/>
        <w:t xml:space="preserve">2　ただし、別途合意により着手金又は実費が定められている場合は、この限りではない。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t2bllhnjptds" w:id="7"/>
      <w:bookmarkEnd w:id="7"/>
      <w:r w:rsidDel="00000000" w:rsidR="00000000" w:rsidRPr="00000000">
        <w:rPr>
          <w:rFonts w:ascii="Arial Unicode MS" w:cs="Arial Unicode MS" w:eastAsia="Arial Unicode MS" w:hAnsi="Arial Unicode MS"/>
          <w:b w:val="1"/>
          <w:bCs w:val="1"/>
          <w:sz w:val="34"/>
          <w:szCs w:val="34"/>
          <w:rtl w:val="0"/>
        </w:rPr>
        <w:t xml:space="preserve">第7条（契約解除後の成功報酬）</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本合意が終了した後であっても、乙の関与により成立した案件については、成功報酬の支払対象とする。</w:t>
        <w:br w:type="textWrapping"/>
        <w:t xml:space="preserve">2　前項の対象期間は、契約終了後●ヶ月以内とする。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ifu6s53z5l60" w:id="8"/>
      <w:bookmarkEnd w:id="8"/>
      <w:r w:rsidDel="00000000" w:rsidR="00000000" w:rsidRPr="00000000">
        <w:rPr>
          <w:rFonts w:ascii="Arial Unicode MS" w:cs="Arial Unicode MS" w:eastAsia="Arial Unicode MS" w:hAnsi="Arial Unicode MS"/>
          <w:b w:val="1"/>
          <w:bCs w:val="1"/>
          <w:sz w:val="34"/>
          <w:szCs w:val="34"/>
          <w:rtl w:val="0"/>
        </w:rPr>
        <w:t xml:space="preserve">第8条（競業避止および直接取引の禁止）</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甲は、乙の関与により紹介された第三者と、乙を介さず直接取引を行ってはならない。</w:t>
        <w:br w:type="textWrapping"/>
        <w:t xml:space="preserve">2　前項に違反した場合、甲は乙に対し、本来支払われるべき成功報酬相当額を支払うものとする。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tcwatk70nwwb"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甲および乙は、本合意に関連して知り得た相手方の営業上その他の秘密情報を第三者に開示又は漏洩してはならない。</w:t>
        <w:br w:type="textWrapping"/>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mhu0t942ahrx"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当事者は、本合意に違反し相手方に損害を与えた場合、その損害を賠償する責任を負う。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18uj792sk7b9"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乙は、成果の実現可能性について最大限努力するものの、成果の達成自体を保証するものではない。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32rivckidc1u" w:id="12"/>
      <w:bookmarkEnd w:id="12"/>
      <w:r w:rsidDel="00000000" w:rsidR="00000000" w:rsidRPr="00000000">
        <w:rPr>
          <w:rFonts w:ascii="Arial Unicode MS" w:cs="Arial Unicode MS" w:eastAsia="Arial Unicode MS" w:hAnsi="Arial Unicode MS"/>
          <w:b w:val="1"/>
          <w:bCs w:val="1"/>
          <w:sz w:val="34"/>
          <w:szCs w:val="34"/>
          <w:rtl w:val="0"/>
        </w:rPr>
        <w:t xml:space="preserve">第12条（有効期間）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本合意の有効期間は、締結日から●年間とする。</w:t>
        <w:br w:type="textWrapping"/>
        <w:t xml:space="preserve">ただし、期間満了後も成功報酬に関する条項は有効に存続する。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27lpl8lhgafo"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本合意に定めのない事項又は解釈に疑義が生じた場合、甲乙は誠意をもって協議し解決する。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t9qlqej2b4w0" w:id="14"/>
      <w:bookmarkEnd w:id="14"/>
      <w:r w:rsidDel="00000000" w:rsidR="00000000" w:rsidRPr="00000000">
        <w:rPr>
          <w:rFonts w:ascii="Arial Unicode MS" w:cs="Arial Unicode MS" w:eastAsia="Arial Unicode MS" w:hAnsi="Arial Unicode MS"/>
          <w:b w:val="1"/>
          <w:bCs w:val="1"/>
          <w:sz w:val="34"/>
          <w:szCs w:val="34"/>
          <w:rtl w:val="0"/>
        </w:rPr>
        <w:t xml:space="preserve">第14条（管轄）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本合意に関する紛争については、甲の本店所在地を管轄する地方裁判所を第一審の専属的合意管轄裁判所とする。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r0le8awyl0gm" w:id="15"/>
      <w:bookmarkEnd w:id="15"/>
      <w:r w:rsidDel="00000000" w:rsidR="00000000" w:rsidRPr="00000000">
        <w:rPr>
          <w:rFonts w:ascii="Arial Unicode MS" w:cs="Arial Unicode MS" w:eastAsia="Arial Unicode MS" w:hAnsi="Arial Unicode MS"/>
          <w:b w:val="1"/>
          <w:bCs w:val="1"/>
          <w:sz w:val="34"/>
          <w:szCs w:val="34"/>
          <w:rtl w:val="0"/>
        </w:rPr>
        <w:t xml:space="preserve">第15条（合意の完全性）</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本合意は、本件に関する当事者間の完全な合意を構成し、口頭又は書面による従前の合意に優先する。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本合意締結の証として、本書2通を作成し、甲乙各自記名押印のうえ、各1通を保有する。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　　　</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