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m9k2uilrt0t" w:id="0"/>
      <w:bookmarkEnd w:id="0"/>
      <w:r w:rsidDel="00000000" w:rsidR="00000000" w:rsidRPr="00000000">
        <w:rPr>
          <w:rFonts w:ascii="Arial Unicode MS" w:cs="Arial Unicode MS" w:eastAsia="Arial Unicode MS" w:hAnsi="Arial Unicode MS"/>
          <w:b w:val="1"/>
          <w:bCs w:val="1"/>
          <w:sz w:val="44"/>
          <w:szCs w:val="44"/>
          <w:rtl w:val="0"/>
        </w:rPr>
        <w:t xml:space="preserve">風俗営業許可申請契約書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本契約は、風俗営業許可申請に関する業務の委任について定めるものであり、以下のとおり締結する。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●●（以下「甲」という。）と、●●（以下「乙」という。）は、風俗営業許可申請業務に関し、次のとおり契約（以下「本契約」という。）を締結する。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fwiuwi2z9qf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本契約は、甲が行う風俗営業に関し、風俗営業等の規制及び業務の適正化等に関する法律に基づく許可申請手続について、乙に業務を委任し、その内容及び条件を定めることを目的とする。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zft0gs7prll2"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甲は乙に対し、次の業務を委任し、乙はこれを受任する。</w:t>
      </w:r>
    </w:p>
    <w:p w:rsidR="00000000" w:rsidDel="00000000" w:rsidP="00000000" w:rsidRDefault="00000000" w:rsidRPr="00000000" w14:paraId="0000000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風俗営業許可申請に関する書類作成</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必要書類の収集及び確認に関する助言</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所轄警察署への申請手続の代行</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営業所の構造設備に関する適合確認の助言</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法令に基づく届出・補正対応</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その他、前各号に付随する一切の業務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vfnkuur4jz42"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乙は、法令及び行政指導を遵守し、適正に業務を行うものとする。</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乙は、許可の取得を保証するものではない。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xz8xnjhbwdl"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甲は、乙の業務遂行に必要な資料及び情報を正確かつ速やかに提供するものとする。</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甲は、虚偽又は不正確な情報を提供してはならない。</w:t>
      </w:r>
    </w:p>
    <w:p w:rsidR="00000000" w:rsidDel="00000000" w:rsidP="00000000" w:rsidRDefault="00000000" w:rsidRPr="00000000" w14:paraId="0000001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前項に違反したことにより生じた不利益について、乙は一切の責任を負わない。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hvj7oz8e9n7q"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甲は乙に対し、本業務の対価として以下の報酬を支払う。</w:t>
        <w:br w:type="textWrapping"/>
        <w:t xml:space="preserve">　① 着手金：●●円</w:t>
        <w:br w:type="textWrapping"/>
        <w:t xml:space="preserve">　② 成功報酬：●●円（許可取得時）</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前項のほか、以下の費用は甲の負担とする。</w:t>
        <w:br w:type="textWrapping"/>
        <w:t xml:space="preserve">　① 官公署に支払う手数料</w:t>
        <w:br w:type="textWrapping"/>
        <w:t xml:space="preserve">　② 書類取得費用</w:t>
        <w:br w:type="textWrapping"/>
        <w:t xml:space="preserve">　③ 交通費その他実費</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支払方法及び期日は別途定める。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osw7r5wyj7q"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乙は、本業務の一部を第三者に再委託することができる。この場合、乙は当該第三者の行為について責任を負う。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6fijk5ed0r3"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乙は、本業務に関連して知り得た甲の情報を第三者に漏えいしてはならない。</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odd6fsgnkiq" w:id="8"/>
      <w:bookmarkEnd w:id="8"/>
      <w:r w:rsidDel="00000000" w:rsidR="00000000" w:rsidRPr="00000000">
        <w:rPr>
          <w:rFonts w:ascii="Arial Unicode MS" w:cs="Arial Unicode MS" w:eastAsia="Arial Unicode MS" w:hAnsi="Arial Unicode MS"/>
          <w:b w:val="1"/>
          <w:bCs w:val="1"/>
          <w:sz w:val="34"/>
          <w:szCs w:val="34"/>
          <w:rtl w:val="0"/>
        </w:rPr>
        <w:t xml:space="preserve">第8条（許可取得の不保証）</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乙は、風俗営業許可の取得について結果を保証しない。</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不許可となった場合であっても、乙に故意又は重大な過失がない限り、甲は報酬の返還を請求できない。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t71le11e5s"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本契約の有効期間は、本契約締結日から許可取得又は業務終了までとする。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s5kyfog0nsa"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甲及び乙は、相手方が本契約に違反し、相当期間を定めて是正を求めたにもかかわらず改善されない場合、本契約を解除できる。</w:t>
      </w:r>
    </w:p>
    <w:p w:rsidR="00000000" w:rsidDel="00000000" w:rsidP="00000000" w:rsidRDefault="00000000" w:rsidRPr="00000000" w14:paraId="0000003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次の場合、催告なく解除できる。</w:t>
        <w:br w:type="textWrapping"/>
        <w:t xml:space="preserve">　① 重大な法令違反があった場合</w:t>
        <w:br w:type="textWrapping"/>
        <w:t xml:space="preserve">　② 反社会的勢力との関係が判明した場合</w:t>
      </w:r>
    </w:p>
    <w:p w:rsidR="00000000" w:rsidDel="00000000" w:rsidP="00000000" w:rsidRDefault="00000000" w:rsidRPr="00000000" w14:paraId="0000003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解除時点までに発生した業務に対する報酬は支払うものとする。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9eqzbdjqcfj1"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乙は、本契約に違反し甲に損害を与えた場合、その損害を賠償する。ただし、乙の責任は受領した報酬額を上限とする。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uf5dl1n7w1zw"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甲及び乙は、自己又は関係者が反社会的勢力に該当しないことを保証する。違反した場合、相手方は直ちに契約を解除できる。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iu8j5t8i34f3"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r0t3nbyf56pu"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k6i4wvnjgyem"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本契約は2通作成し、甲乙各自1通を保有する。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