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4u9gkid61th" w:id="0"/>
      <w:bookmarkEnd w:id="0"/>
      <w:r w:rsidDel="00000000" w:rsidR="00000000" w:rsidRPr="00000000">
        <w:rPr>
          <w:rFonts w:ascii="Arial Unicode MS" w:cs="Arial Unicode MS" w:eastAsia="Arial Unicode MS" w:hAnsi="Arial Unicode MS"/>
          <w:b w:val="1"/>
          <w:bCs w:val="1"/>
          <w:sz w:val="44"/>
          <w:szCs w:val="44"/>
          <w:rtl w:val="0"/>
        </w:rPr>
        <w:t xml:space="preserve">法務顧問契約書（行政書士）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●●株式会社（以下「甲」という。）と、行政書士●●（以下「乙」という。）は、甲の法務支援業務に関し、以下のとおり法務顧問契約（以下「本契約」という。）を締結する。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a29w16bi8c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本契約は、甲の事業運営に関する法務リスクの予防及び適正な業務遂行を支援するため、乙が継続的に法務顧問業務を提供することを目的とする。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fty1ipvogn7"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乙は、甲に対し、次の各号に定める法務顧問業務を提供する。</w:t>
        <w:br w:type="textWrapping"/>
        <w:t xml:space="preserve">（1）契約書の作成、レビュー及び修正に関する助言</w:t>
        <w:br w:type="textWrapping"/>
        <w:t xml:space="preserve">（2）各種許認可、行政手続に関する相談及び書類作成支援</w:t>
        <w:br w:type="textWrapping"/>
        <w:t xml:space="preserve">（3）コンプライアンス体制の整備及び運用に関する助言</w:t>
        <w:br w:type="textWrapping"/>
        <w:t xml:space="preserve">（4）内容証明郵便等の文書作成支援</w:t>
        <w:br w:type="textWrapping"/>
        <w:t xml:space="preserve">（5）その他、甲乙協議により定めた業務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乙は弁護士法に抵触する業務（訴訟代理、法律事件の代理交渉等）は行わないものとする。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ov0hm6uzpi5" w:id="3"/>
      <w:bookmarkEnd w:id="3"/>
      <w:r w:rsidDel="00000000" w:rsidR="00000000" w:rsidRPr="00000000">
        <w:rPr>
          <w:rFonts w:ascii="Arial Unicode MS" w:cs="Arial Unicode MS" w:eastAsia="Arial Unicode MS" w:hAnsi="Arial Unicode MS"/>
          <w:b w:val="1"/>
          <w:bCs w:val="1"/>
          <w:sz w:val="34"/>
          <w:szCs w:val="34"/>
          <w:rtl w:val="0"/>
        </w:rPr>
        <w:t xml:space="preserve">第3条（個別業務）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本契約に基づく業務のうち、個別案件として実施するものについては、別途書面又は電磁的方法により条件を定める。</w:t>
        <w:br w:type="textWrapping"/>
        <w:t xml:space="preserve">2　前項の個別業務については、本契約の内容が優先して適用される。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g3m8etwnbmae"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甲は乙に対し、本契約に基づく顧問料として、月額●●円（消費税別）を支払う。</w:t>
        <w:br w:type="textWrapping"/>
        <w:t xml:space="preserve">2　顧問料は、毎月末日締め翌月末日までに、乙指定口座へ振込により支払う。</w:t>
        <w:br w:type="textWrapping"/>
        <w:t xml:space="preserve">3　個別業務については、別途報酬を定めることができる。</w:t>
        <w:br w:type="textWrapping"/>
        <w:t xml:space="preserve">4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uix1exli780n" w:id="5"/>
      <w:bookmarkEnd w:id="5"/>
      <w:r w:rsidDel="00000000" w:rsidR="00000000" w:rsidRPr="00000000">
        <w:rPr>
          <w:rFonts w:ascii="Arial Unicode MS" w:cs="Arial Unicode MS" w:eastAsia="Arial Unicode MS" w:hAnsi="Arial Unicode MS"/>
          <w:b w:val="1"/>
          <w:bCs w:val="1"/>
          <w:sz w:val="34"/>
          <w:szCs w:val="34"/>
          <w:rtl w:val="0"/>
        </w:rPr>
        <w:t xml:space="preserve">第5条（業務遂行の原則）</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乙は、法令及び行政書士倫理を遵守し、誠実に業務を行う。</w:t>
        <w:br w:type="textWrapping"/>
        <w:t xml:space="preserve">3　甲は、乙の業務遂行に必要な情報及び資料を適時提供する。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afytqqmobn3y"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乙は、業務の全部又は一部を第三者に再委託する場合には、甲の事前承諾を得るものとし、再委託先の行為について責任を負う。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nn62olnukd0"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乙は、本契約に関連して知り得た甲の営業上、技術上その他一切の情報を秘密として保持し、第三者に漏えいしてはならない。</w:t>
        <w:br w:type="textWrapping"/>
        <w:t xml:space="preserve">2　前項の義務は、本契約終了後も存続する。</w:t>
        <w:br w:type="textWrapping"/>
        <w:t xml:space="preserve">3　法令又は官公署の命令により開示が必要な場合は、必要最小限の範囲で開示できるものとする。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w2p0p24w4d5s"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乙は、業務遂行にあたり取得した個人情報を、個人情報保護法その他関連法令に従い適切に管理する。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eyx010m5th22" w:id="9"/>
      <w:bookmarkEnd w:id="9"/>
      <w:r w:rsidDel="00000000" w:rsidR="00000000" w:rsidRPr="00000000">
        <w:rPr>
          <w:rFonts w:ascii="Arial Unicode MS" w:cs="Arial Unicode MS" w:eastAsia="Arial Unicode MS" w:hAnsi="Arial Unicode MS"/>
          <w:b w:val="1"/>
          <w:bCs w:val="1"/>
          <w:sz w:val="34"/>
          <w:szCs w:val="34"/>
          <w:rtl w:val="0"/>
        </w:rPr>
        <w:t xml:space="preserve">第9条（成果物の帰属）</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本契約に基づき乙が作成した契約書その他の成果物の著作権は、特段の合意がない限り甲に帰属する。</w:t>
        <w:br w:type="textWrapping"/>
        <w:t xml:space="preserve">2　乙は、自己の実績として匿名化した形で利用することができる。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6zntr0hk08f1"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乙は、提供する助言について、その完全性、正確性、特定目的適合性を保証するものではない。</w:t>
        <w:br w:type="textWrapping"/>
        <w:t xml:space="preserve">2　乙は、甲の最終判断に基づく行為により生じた損害について責任を負わない。</w:t>
        <w:br w:type="textWrapping"/>
        <w:t xml:space="preserve">3　乙の責任は、故意又は重過失がある場合を除き、受領した顧問料の総額を上限とする。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tqop1vr6a1rp"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甲及び乙は、本契約に違反し相手方に損害を与えた場合、直接かつ通常の損害に限り賠償責任を負う。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6oj2gnnicvw6"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期間満了の1か月前までにいずれからも解約の意思表示がない場合は、自動更新とする。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mb653etg9qqz" w:id="13"/>
      <w:bookmarkEnd w:id="13"/>
      <w:r w:rsidDel="00000000" w:rsidR="00000000" w:rsidRPr="00000000">
        <w:rPr>
          <w:rFonts w:ascii="Arial Unicode MS" w:cs="Arial Unicode MS" w:eastAsia="Arial Unicode MS" w:hAnsi="Arial Unicode MS"/>
          <w:b w:val="1"/>
          <w:bCs w:val="1"/>
          <w:sz w:val="34"/>
          <w:szCs w:val="34"/>
          <w:rtl w:val="0"/>
        </w:rPr>
        <w:t xml:space="preserve">第13条（中途解約）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甲及び乙は、相手方に1か月前の書面通知を行うことで、本契約を解約できる。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oifv88uhdghf"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相手方が次の各号のいずれかに該当した場合、催告なく契約を解除できる。</w:t>
        <w:br w:type="textWrapping"/>
        <w:t xml:space="preserve">（1）重大な契約違反があった場合</w:t>
        <w:br w:type="textWrapping"/>
        <w:t xml:space="preserve">（2）支払停止、破産、民事再生等の申立てがあった場合</w:t>
        <w:br w:type="textWrapping"/>
        <w:t xml:space="preserve">（3）反社会的勢力との関与が判明した場合</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bv1d67g6rnoy"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甲及び乙は、自己又は関係者が反社会的勢力に該当しないことを保証し、将来にわたり関与しないことを誓約する。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2fo3p1bmze0"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3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ys7k0yrd824z"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hnljf12ld1lj"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本契約は電磁的記録により締結することができる。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乙：行政書士●●</w:t>
        <w:br w:type="textWrapping"/>
        <w:t xml:space="preserve">（住所）</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