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ve6449mji2r" w:id="0"/>
      <w:bookmarkEnd w:id="0"/>
      <w:r w:rsidDel="00000000" w:rsidR="00000000" w:rsidRPr="00000000">
        <w:rPr>
          <w:rFonts w:ascii="Arial Unicode MS" w:cs="Arial Unicode MS" w:eastAsia="Arial Unicode MS" w:hAnsi="Arial Unicode MS"/>
          <w:b w:val="1"/>
          <w:bCs w:val="1"/>
          <w:sz w:val="44"/>
          <w:szCs w:val="44"/>
          <w:rtl w:val="0"/>
        </w:rPr>
        <w:t xml:space="preserve">特許出願業務委任契約書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●●株式会社（以下「甲」という。）と、●●（弁理士／特許事務所等）（以下「乙」という。）は、特許出願に関する業務の委任について、以下のとおり契約（以下「本契約」という。）を締結する。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zjpdk65wqg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本契約は、甲が有する発明について、乙に対し特許出願に関する一切の業務を委任し、適正かつ円滑に特許出願手続を行うことを目的とする。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on6erag01b7"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乙は、甲から委任を受け、以下の業務（以下「本業務」という。）を遂行する。</w:t>
        <w:br w:type="textWrapping"/>
        <w:t xml:space="preserve">（１）発明内容のヒアリング及び整理</w:t>
        <w:br w:type="textWrapping"/>
        <w:t xml:space="preserve">（２）先行技術調査（必要に応じて）</w:t>
        <w:br w:type="textWrapping"/>
        <w:t xml:space="preserve">（３）特許明細書、特許請求の範囲、図面等の作成</w:t>
        <w:br w:type="textWrapping"/>
        <w:t xml:space="preserve">（４）特許庁への出願手続の代理</w:t>
        <w:br w:type="textWrapping"/>
        <w:t xml:space="preserve">（５）拒絶理由通知への対応及び補正書・意見書の作成</w:t>
        <w:br w:type="textWrapping"/>
        <w:t xml:space="preserve">（６）その他特許出願に付随する業務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前項に定める業務の範囲を超える対応（異議申立、審判、外国出願等）については、別途契約又は合意を必要とする。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ufpgg9z5sb9y"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乙は、弁理士法その他関係法令を遵守し、善良な管理者の注意をもって本業務を遂行する。</w:t>
        <w:br w:type="textWrapping"/>
        <w:t xml:space="preserve">２　乙は、甲の指示及び提供資料に基づき業務を行うものとし、当該資料の正確性については甲が責任を負う。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prsximv47uzl" w:id="4"/>
      <w:bookmarkEnd w:id="4"/>
      <w:r w:rsidDel="00000000" w:rsidR="00000000" w:rsidRPr="00000000">
        <w:rPr>
          <w:rFonts w:ascii="Arial Unicode MS" w:cs="Arial Unicode MS" w:eastAsia="Arial Unicode MS" w:hAnsi="Arial Unicode MS"/>
          <w:b w:val="1"/>
          <w:bCs w:val="1"/>
          <w:sz w:val="34"/>
          <w:szCs w:val="34"/>
          <w:rtl w:val="0"/>
        </w:rPr>
        <w:t xml:space="preserve">第4条（報酬及び費用）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甲は乙に対し、本業務の対価として、別途定める報酬を支払う。</w:t>
        <w:br w:type="textWrapping"/>
        <w:t xml:space="preserve">２　特許庁に支払う印紙代、出願料、登録料その他の公的費用は甲の負担とする。</w:t>
        <w:br w:type="textWrapping"/>
        <w:t xml:space="preserve">３　乙は、必要に応じて追加費用が発生する場合、事前に甲に通知し承諾を得るものとする。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702oyd1id0t5" w:id="5"/>
      <w:bookmarkEnd w:id="5"/>
      <w:r w:rsidDel="00000000" w:rsidR="00000000" w:rsidRPr="00000000">
        <w:rPr>
          <w:rFonts w:ascii="Arial Unicode MS" w:cs="Arial Unicode MS" w:eastAsia="Arial Unicode MS" w:hAnsi="Arial Unicode MS"/>
          <w:b w:val="1"/>
          <w:bCs w:val="1"/>
          <w:sz w:val="34"/>
          <w:szCs w:val="34"/>
          <w:rtl w:val="0"/>
        </w:rPr>
        <w:t xml:space="preserve">第5条（支払条件）</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甲は、乙が発行する請求書に基づき、指定期日までに報酬を支払うものとする。支払遅延が生じた場合、乙は業務の停止又は契約解除を行うことができる。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q4lyxh1ice4i"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第6条（知的財産権の帰属）</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本業務により創作された明細書等の成果物に関する著作権は乙に帰属する。</w:t>
        <w:br w:type="textWrapping"/>
        <w:t xml:space="preserve">２　ただし、当該成果物に基づく特許を受ける権利及び特許権は、甲に帰属する。</w:t>
        <w:br w:type="textWrapping"/>
        <w:t xml:space="preserve">３　乙は、甲による特許出願及び権利取得のために必要な範囲で成果物の利用を許諾する。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516877er873e"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乙は、本業務に関連して知り得た甲の技術情報、営業情報その他一切の非公開情報を第三者に開示してはならない。</w:t>
        <w:br w:type="textWrapping"/>
        <w:t xml:space="preserve">２　本条の義務は、本契約終了後も存続する。</w:t>
        <w:br w:type="textWrapping"/>
        <w:t xml:space="preserve">３　秘密情報の定義及び例外については、別途締結する秘密保持契約の内容を準用することができる。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sy04lyocnl35" w:id="8"/>
      <w:bookmarkEnd w:id="8"/>
      <w:r w:rsidDel="00000000" w:rsidR="00000000" w:rsidRPr="00000000">
        <w:rPr>
          <w:rFonts w:ascii="Arial Unicode MS" w:cs="Arial Unicode MS" w:eastAsia="Arial Unicode MS" w:hAnsi="Arial Unicode MS"/>
          <w:b w:val="1"/>
          <w:bCs w:val="1"/>
          <w:sz w:val="34"/>
          <w:szCs w:val="34"/>
          <w:rtl w:val="0"/>
        </w:rPr>
        <w:t xml:space="preserve">第8条（資料の提供及び責任）</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甲は、本業務遂行に必要な情報・資料を乙に提供する。</w:t>
        <w:br w:type="textWrapping"/>
        <w:t xml:space="preserve">２　提供された資料に虚偽、不備又は第三者権利侵害があった場合、その責任は甲が負う。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o826f6ad9lia" w:id="9"/>
      <w:bookmarkEnd w:id="9"/>
      <w:r w:rsidDel="00000000" w:rsidR="00000000" w:rsidRPr="00000000">
        <w:rPr>
          <w:rFonts w:ascii="Arial Unicode MS" w:cs="Arial Unicode MS" w:eastAsia="Arial Unicode MS" w:hAnsi="Arial Unicode MS"/>
          <w:b w:val="1"/>
          <w:bCs w:val="1"/>
          <w:sz w:val="34"/>
          <w:szCs w:val="34"/>
          <w:rtl w:val="0"/>
        </w:rPr>
        <w:t xml:space="preserve">第9条（再委託）</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乙は、本業務の一部を第三者に再委託する場合、甲の事前承諾を得るものとし、当該第三者の行為について責任を負う。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v074l3999gwb" w:id="10"/>
      <w:bookmarkEnd w:id="10"/>
      <w:r w:rsidDel="00000000" w:rsidR="00000000" w:rsidRPr="00000000">
        <w:rPr>
          <w:rFonts w:ascii="Arial Unicode MS" w:cs="Arial Unicode MS" w:eastAsia="Arial Unicode MS" w:hAnsi="Arial Unicode MS"/>
          <w:b w:val="1"/>
          <w:bCs w:val="1"/>
          <w:sz w:val="34"/>
          <w:szCs w:val="34"/>
          <w:rtl w:val="0"/>
        </w:rPr>
        <w:t xml:space="preserve">第10条（保証の否認）</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乙は、本業務の結果として特許が必ず取得できること、又は権利範囲が期待どおりとなることを保証しない。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bt3kb4f7rh5"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本契約の有効期間は、契約締結日から当該特許出願手続の完了までとする。ただし、双方合意により延長できる。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2jn1nsphl1gz"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甲は、いつでも書面通知により本契約を解約できるが、その場合、既に発生した業務に係る報酬を支払う。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vvq0rwn3wj3k"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甲及び乙は、本契約違反により相手方に損害を与えた場合、直接かつ通常の損害に限り賠償責任を負う。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c0g9n7arsjjb"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甲及び乙は、自らが反社会的勢力に該当しないことを表明し、違反した場合は催告なく契約を解除できる。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ek8ahv9sc0pc"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本契約は日本法に準拠し、本契約に関する紛争は、乙の所在地を管轄する地方裁判所を専属的合意管轄とする。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r14dr9fkpjpr"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w35ih41xfs4a"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本契約書は2通作成し、甲乙記名押印の上、各1通を保有する。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