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3jlw4lcuwbbm" w:id="0"/>
      <w:bookmarkEnd w:id="0"/>
      <w:r w:rsidDel="00000000" w:rsidR="00000000" w:rsidRPr="00000000">
        <w:rPr>
          <w:rFonts w:ascii="Arial Unicode MS" w:cs="Arial Unicode MS" w:eastAsia="Arial Unicode MS" w:hAnsi="Arial Unicode MS"/>
          <w:b w:val="1"/>
          <w:bCs w:val="1"/>
          <w:sz w:val="44"/>
          <w:szCs w:val="44"/>
          <w:rtl w:val="0"/>
        </w:rPr>
        <w:t xml:space="preserve">外国商標出願支援契約書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●株式会社（以下「甲」という。）と●●（行政書士・弁理士等）（以下「乙」という。）は、外国における商標出願支援業務に関し、以下のとおり契約（以下「本契約」という。）を締結する。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i6mlsct1wlg6"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本契約は、甲が保有又は使用する商標について、外国における商標出願及びこれに付随する支援業務を乙に委託し、乙がこれを受託することに関し、必要な事項を定めることを目的とする。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v3rr8jn2qw9f"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乙は、以下の業務（以下「本業務」という。）を行う。</w:t>
        <w:br w:type="textWrapping"/>
        <w:t xml:space="preserve">① 外国商標出願に関する相談対応</w:t>
        <w:br w:type="textWrapping"/>
        <w:t xml:space="preserve">② 出願戦略の立案及び助言</w:t>
        <w:br w:type="textWrapping"/>
        <w:t xml:space="preserve">③ 出願書類の作成支援</w:t>
        <w:br w:type="textWrapping"/>
        <w:t xml:space="preserve">④ 現地代理人との連絡調整</w:t>
        <w:br w:type="textWrapping"/>
        <w:t xml:space="preserve">⑤ 出願手続の進行管理</w:t>
        <w:br w:type="textWrapping"/>
        <w:t xml:space="preserve">⑥ 審査対応に関する助言</w:t>
        <w:br w:type="textWrapping"/>
        <w:t xml:space="preserve">⑦ その他前各号に付随する業務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本業務の具体的内容、対象国、対象商標、出願区分等は、別途合意する個別案件ごとに定めるものとする。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np9x5dicn2wr" w:id="3"/>
      <w:bookmarkEnd w:id="3"/>
      <w:r w:rsidDel="00000000" w:rsidR="00000000" w:rsidRPr="00000000">
        <w:rPr>
          <w:rFonts w:ascii="Arial Unicode MS" w:cs="Arial Unicode MS" w:eastAsia="Arial Unicode MS" w:hAnsi="Arial Unicode MS"/>
          <w:b w:val="1"/>
          <w:bCs w:val="1"/>
          <w:sz w:val="34"/>
          <w:szCs w:val="34"/>
          <w:rtl w:val="0"/>
        </w:rPr>
        <w:t xml:space="preserve">第3条（業務の実施）</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乙は、善良なる管理者の注意をもって本業務を遂行する。</w:t>
        <w:br w:type="textWrapping"/>
        <w:t xml:space="preserve">2　乙は、必要に応じて外国の代理人（現地弁理士等）に業務の一部を委託することができる。</w:t>
        <w:br w:type="textWrapping"/>
        <w:t xml:space="preserve">3　前項の場合、乙は当該代理人の選定について合理的な注意義務を負う。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fvieyg52r2p7" w:id="4"/>
      <w:bookmarkEnd w:id="4"/>
      <w:r w:rsidDel="00000000" w:rsidR="00000000" w:rsidRPr="00000000">
        <w:rPr>
          <w:rFonts w:ascii="Arial Unicode MS" w:cs="Arial Unicode MS" w:eastAsia="Arial Unicode MS" w:hAnsi="Arial Unicode MS"/>
          <w:b w:val="1"/>
          <w:bCs w:val="1"/>
          <w:sz w:val="34"/>
          <w:szCs w:val="34"/>
          <w:rtl w:val="0"/>
        </w:rPr>
        <w:t xml:space="preserve">第4条（報酬及び費用）</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甲は乙に対し、本業務の対価として別途合意した報酬を支払う。</w:t>
        <w:br w:type="textWrapping"/>
        <w:t xml:space="preserve">2　外国出願に必要な以下の費用は、甲の負担とする。</w:t>
        <w:br w:type="textWrapping"/>
        <w:t xml:space="preserve">① 各国特許庁への出願費用</w:t>
        <w:br w:type="textWrapping"/>
        <w:t xml:space="preserve">② 現地代理人費用</w:t>
        <w:br w:type="textWrapping"/>
        <w:t xml:space="preserve">③ 翻訳費用</w:t>
        <w:br w:type="textWrapping"/>
        <w:t xml:space="preserve">④ その他実費</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乙は、必要に応じて前項費用の概算見積を提示する。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uiagt6cymb0" w:id="5"/>
      <w:bookmarkEnd w:id="5"/>
      <w:r w:rsidDel="00000000" w:rsidR="00000000" w:rsidRPr="00000000">
        <w:rPr>
          <w:rFonts w:ascii="Arial Unicode MS" w:cs="Arial Unicode MS" w:eastAsia="Arial Unicode MS" w:hAnsi="Arial Unicode MS"/>
          <w:b w:val="1"/>
          <w:bCs w:val="1"/>
          <w:sz w:val="34"/>
          <w:szCs w:val="34"/>
          <w:rtl w:val="0"/>
        </w:rPr>
        <w:t xml:space="preserve">第5条（支払条件）</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甲は、乙が発行する請求書に基づき、指定期日までに支払う。</w:t>
        <w:br w:type="textWrapping"/>
        <w:t xml:space="preserve">2　支払に要する振込手数料は甲の負担とする。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j9fwr62uetns" w:id="6"/>
      <w:bookmarkEnd w:id="6"/>
      <w:r w:rsidDel="00000000" w:rsidR="00000000" w:rsidRPr="00000000">
        <w:rPr>
          <w:rFonts w:ascii="Arial Unicode MS" w:cs="Arial Unicode MS" w:eastAsia="Arial Unicode MS" w:hAnsi="Arial Unicode MS"/>
          <w:b w:val="1"/>
          <w:bCs w:val="1"/>
          <w:sz w:val="34"/>
          <w:szCs w:val="34"/>
          <w:rtl w:val="0"/>
        </w:rPr>
        <w:t xml:space="preserve">第6条（資料提供義務）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甲は、本業務に必要な資料、情報を乙に対し正確かつ適時に提供する。</w:t>
        <w:br w:type="textWrapping"/>
        <w:t xml:space="preserve">2　甲が提供した情報の不備により生じた損害について、乙は責任を負わない。</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d3fv12h1sk7q"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本業務に関連して甲が提供する商標及び関連資料の権利は、甲に帰属する。</w:t>
        <w:br w:type="textWrapping"/>
        <w:t xml:space="preserve">2　乙が作成した書類等の著作権は乙に帰属するが、甲は本契約の目的の範囲内で利用できる。</w:t>
        <w:br w:type="textWrapping"/>
        <w:t xml:space="preserve">3　外国商標権の帰属は、出願人として指定された者に帰属する。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pswjr1e0t88"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甲及び乙は、本契約に関連して知り得た相手方の営業上又は技術上の情報を第三者に漏えいしてはならない。</w:t>
        <w:br w:type="textWrapping"/>
        <w:t xml:space="preserve">2　本条の義務は、本契約終了後も存続する。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（※本条は中小企業庁の契約書構成を参考に整理） </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bnnrsrdkppoc" w:id="9"/>
      <w:bookmarkEnd w:id="9"/>
      <w:r w:rsidDel="00000000" w:rsidR="00000000" w:rsidRPr="00000000">
        <w:rPr>
          <w:rFonts w:ascii="Arial Unicode MS" w:cs="Arial Unicode MS" w:eastAsia="Arial Unicode MS" w:hAnsi="Arial Unicode MS"/>
          <w:b w:val="1"/>
          <w:bCs w:val="1"/>
          <w:sz w:val="34"/>
          <w:szCs w:val="34"/>
          <w:rtl w:val="0"/>
        </w:rPr>
        <w:t xml:space="preserve">第9条（責任の範囲）</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乙は、外国特許庁又は現地代理人の判断・処理結果について責任を負わない。</w:t>
        <w:br w:type="textWrapping"/>
        <w:t xml:space="preserve">2　乙は、本業務に関し故意又は重過失がある場合を除き、責任を負わない。</w:t>
        <w:br w:type="textWrapping"/>
        <w:t xml:space="preserve">3　乙の損害賠償責任は、当該案件における受領報酬額を上限とする。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gu4bh6amvycn" w:id="10"/>
      <w:bookmarkEnd w:id="10"/>
      <w:r w:rsidDel="00000000" w:rsidR="00000000" w:rsidRPr="00000000">
        <w:rPr>
          <w:rFonts w:ascii="Arial Unicode MS" w:cs="Arial Unicode MS" w:eastAsia="Arial Unicode MS" w:hAnsi="Arial Unicode MS"/>
          <w:b w:val="1"/>
          <w:bCs w:val="1"/>
          <w:sz w:val="34"/>
          <w:szCs w:val="34"/>
          <w:rtl w:val="0"/>
        </w:rPr>
        <w:t xml:space="preserve">第10条（不可抗力）</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天災、法令変更、外国当局の措置その他当事者の合理的支配を超える事由により本業務の履行が困難となった場合、当事者は責任を負わない。</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88po9qby19r0"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本契約の有効期間は、契約締結日から1年間とする。</w:t>
        <w:br w:type="textWrapping"/>
        <w:t xml:space="preserve">2　期間満了の1か月前までに双方から解約の意思表示がない場合、自動更新する。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yyjpa33pqkk"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当事者は、相手方が本契約に違反し、是正しない場合、契約を解除できる。</w:t>
        <w:br w:type="textWrapping"/>
        <w:t xml:space="preserve">2　甲は、いつでも将来に向かって本契約を解約できるが、既に発生した費用は負担する。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5p1or3lzajky" w:id="13"/>
      <w:bookmarkEnd w:id="13"/>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当事者は、自らが反社会的勢力に該当しないことを保証し、関係を持たないものとする。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l1gknrq2l3fm"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cep1tq5ygz9o" w:id="15"/>
      <w:bookmarkEnd w:id="15"/>
      <w:r w:rsidDel="00000000" w:rsidR="00000000" w:rsidRPr="00000000">
        <w:rPr>
          <w:rFonts w:ascii="Arial Unicode MS" w:cs="Arial Unicode MS" w:eastAsia="Arial Unicode MS" w:hAnsi="Arial Unicode MS"/>
          <w:b w:val="1"/>
          <w:bCs w:val="1"/>
          <w:sz w:val="34"/>
          <w:szCs w:val="34"/>
          <w:rtl w:val="0"/>
        </w:rPr>
        <w:t xml:space="preserve">第15条（管轄）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本契約に関する紛争については、乙の所在地を管轄する地方裁判所を第一審の専属的合意管轄とする。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d81f7gwlg5nf" w:id="16"/>
      <w:bookmarkEnd w:id="16"/>
      <w:r w:rsidDel="00000000" w:rsidR="00000000" w:rsidRPr="00000000">
        <w:rPr>
          <w:rFonts w:ascii="Arial Unicode MS" w:cs="Arial Unicode MS" w:eastAsia="Arial Unicode MS" w:hAnsi="Arial Unicode MS"/>
          <w:b w:val="1"/>
          <w:bCs w:val="1"/>
          <w:sz w:val="34"/>
          <w:szCs w:val="34"/>
          <w:rtl w:val="0"/>
        </w:rPr>
        <w:t xml:space="preserve">第16条（契約書の成立）</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本契約は書面又は電子契約により締結する。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