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3bu6x6hgf1r" w:id="0"/>
      <w:bookmarkEnd w:id="0"/>
      <w:r w:rsidDel="00000000" w:rsidR="00000000" w:rsidRPr="00000000">
        <w:rPr>
          <w:rFonts w:ascii="Arial Unicode MS" w:cs="Arial Unicode MS" w:eastAsia="Arial Unicode MS" w:hAnsi="Arial Unicode MS"/>
          <w:b w:val="1"/>
          <w:bCs w:val="1"/>
          <w:sz w:val="44"/>
          <w:szCs w:val="44"/>
          <w:rtl w:val="0"/>
        </w:rPr>
        <w:t xml:space="preserve">先行技術調査業務委託契約書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●●株式会社（以下「甲」という。）と●●（以下「乙」という。）は、先行技術調査業務の委託に関し、以下のとおり契約（以下「本契約」という。）を締結する。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m45wi72gds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本契約は、甲が乙に対し、特許出願前又は出願後における先行技術の調査業務（以下「本業務」という。）を委託し、乙がこれを受託するにあたり、その条件を定めることを目的とする。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nbsugd0n3hh"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本業務の内容は、以下のとおりとする。</w:t>
        <w:br w:type="textWrapping"/>
        <w:t xml:space="preserve">・特許文献、非特許文献の調査</w:t>
        <w:br w:type="textWrapping"/>
        <w:t xml:space="preserve">・先行技術の抽出及び分析</w:t>
        <w:br w:type="textWrapping"/>
        <w:t xml:space="preserve">・新規性及び進歩性に関する参考評価</w:t>
        <w:br w:type="textWrapping"/>
        <w:t xml:space="preserve">・調査報告書の作成及び提出</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本業務の詳細な範囲、対象技術分野、検索式その他必要事項は、別途書面又は電磁的方法により定める。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8sef3wml"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乙は、善良な管理者の注意をもって本業務を遂行するものとする。</w:t>
        <w:br w:type="textWrapping"/>
        <w:t xml:space="preserve">２　乙は、専門的知見に基づき、合理的な範囲で調査を実施するが、すべての先行技術の網羅性又は完全性を保証するものではない。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ueyph7jala3" w:id="4"/>
      <w:bookmarkEnd w:id="4"/>
      <w:r w:rsidDel="00000000" w:rsidR="00000000" w:rsidRPr="00000000">
        <w:rPr>
          <w:rFonts w:ascii="Arial Unicode MS" w:cs="Arial Unicode MS" w:eastAsia="Arial Unicode MS" w:hAnsi="Arial Unicode MS"/>
          <w:b w:val="1"/>
          <w:bCs w:val="1"/>
          <w:sz w:val="34"/>
          <w:szCs w:val="34"/>
          <w:rtl w:val="0"/>
        </w:rPr>
        <w:t xml:space="preserve">第4条（成果物）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本業務の成果物は、調査報告書（電子データを含む）とする。</w:t>
        <w:br w:type="textWrapping"/>
        <w:t xml:space="preserve">２　乙は、甲に対し、合意された期日までに成果物を納品するものとする。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wugz7auc7h7"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甲は乙に対し、本業務の対価として、別途合意する報酬を支払う。</w:t>
        <w:br w:type="textWrapping"/>
        <w:t xml:space="preserve">２　調査に必要なデータベース利用料その他の実費が発生する場合は、事前に甲の承諾を得た上で、甲が負担する。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15riuoqjqwd"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rugnhxv75ch"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乙は、本業務に関連して知り得た甲の技術情報、営業情報その他一切の情報を秘密として取り扱い、第三者に開示又は漏えいしてはならない。</w:t>
        <w:br w:type="textWrapping"/>
        <w:t xml:space="preserve">２　本条の内容は、本契約終了後も有効に存続する。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（※秘密情報の定義・例外については、中小企業庁モデルと同等の考え方を踏襲）</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sxn6kh1d8fd"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本業務の成果物に関する著作権は、原則として甲に帰属する。</w:t>
        <w:br w:type="textWrapping"/>
        <w:t xml:space="preserve">２　乙は、自己のノウハウ、分析手法及び汎用的知識については引き続き自由に利用できる。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1x71wnt30tu2" w:id="9"/>
      <w:bookmarkEnd w:id="9"/>
      <w:r w:rsidDel="00000000" w:rsidR="00000000" w:rsidRPr="00000000">
        <w:rPr>
          <w:rFonts w:ascii="Arial Unicode MS" w:cs="Arial Unicode MS" w:eastAsia="Arial Unicode MS" w:hAnsi="Arial Unicode MS"/>
          <w:b w:val="1"/>
          <w:bCs w:val="1"/>
          <w:sz w:val="34"/>
          <w:szCs w:val="34"/>
          <w:rtl w:val="0"/>
        </w:rPr>
        <w:t xml:space="preserve">第9条（保証の否認）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乙は、本業務の結果について、特許取得の可否、無効審判における有効性その他の法的結果を保証するものではない。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pmsd2pz1lb2z" w:id="10"/>
      <w:bookmarkEnd w:id="10"/>
      <w:r w:rsidDel="00000000" w:rsidR="00000000" w:rsidRPr="00000000">
        <w:rPr>
          <w:rFonts w:ascii="Arial Unicode MS" w:cs="Arial Unicode MS" w:eastAsia="Arial Unicode MS" w:hAnsi="Arial Unicode MS"/>
          <w:b w:val="1"/>
          <w:bCs w:val="1"/>
          <w:sz w:val="34"/>
          <w:szCs w:val="34"/>
          <w:rtl w:val="0"/>
        </w:rPr>
        <w:t xml:space="preserve">第10条（責任制限）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乙が本契約に関して負う損害賠償責任は、当該業務に関して甲が支払った報酬額を上限とする。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2qwqso2l8ni3"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ffueriqif1bi"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当事者は、相手方が本契約に違反し、相当期間を定めて是正を求めたにもかかわらず改善されない場合、本契約を解除できる。</w:t>
        <w:br w:type="textWrapping"/>
        <w:t xml:space="preserve">２　やむを得ない事情により契約を継続できない場合、双方協議の上、解約できる。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xulloacszbcn"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甲及び乙は、自己が反社会的勢力に該当しないことを表明し、将来にわたり該当しないことを保証する。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10gshqyxzt"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7xcs8z8n82x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