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4mo5a575dob" w:id="0"/>
      <w:bookmarkEnd w:id="0"/>
      <w:r w:rsidDel="00000000" w:rsidR="00000000" w:rsidRPr="00000000">
        <w:rPr>
          <w:rFonts w:ascii="Arial Unicode MS" w:cs="Arial Unicode MS" w:eastAsia="Arial Unicode MS" w:hAnsi="Arial Unicode MS"/>
          <w:b w:val="1"/>
          <w:bCs w:val="1"/>
          <w:sz w:val="44"/>
          <w:szCs w:val="44"/>
          <w:rtl w:val="0"/>
        </w:rPr>
        <w:t xml:space="preserve">無効調査業務契約書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本契約は、●●株式会社（以下「甲」という。）と、●●（以下「乙」という。）との間で、知的財産権に関する無効調査業務の委託に関し、以下のとおり締結する。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tezp67beew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関係する特許権、実用新案権、意匠権、商標権その他の知的財産権（以下「対象権利」という。）について、その無効理由の有無を調査する業務（以下「本業務」という。）を乙に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1q2qqr1i3bd"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乙は、以下の業務を実施する。</w:t>
        <w:br w:type="textWrapping"/>
        <w:t xml:space="preserve">（１）対象権利に関する先行技術・先行登録等の調査</w:t>
        <w:br w:type="textWrapping"/>
        <w:t xml:space="preserve">（２）無効理由の有無に関する検討及び評価</w:t>
        <w:br w:type="textWrapping"/>
        <w:t xml:space="preserve">（３）調査結果の報告書の作成</w:t>
        <w:br w:type="textWrapping"/>
        <w:t xml:space="preserve">（４）その他甲乙間で合意した関連業務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本業務の具体的範囲、対象権利及び納品内容は、別途定める仕様書又は個別合意に従う。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qy901cdzjfm"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本契約の有効期間は、●●年●月●日から●●年●月●日までとする。ただし、期間満了前に書面による合意により延長することができる。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lzaidguau9r"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甲は乙に対し、本業務の対価として、別途合意する報酬を支払う。</w:t>
        <w:br w:type="textWrapping"/>
        <w:t xml:space="preserve">２　乙は、業務完了後、請求書を発行し、甲は請求書受領後●日以内に支払う。</w:t>
        <w:br w:type="textWrapping"/>
        <w:t xml:space="preserve">３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mpb4qbwhs8ou"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乙は、甲の事前の書面による承諾を得ない限り、本業務の全部又は一部を第三者に再委託してはならない。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ps2wr8eg3b7f"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乙は、本業務に関連して知り得た甲の技術情報、営業情報その他一切の情報を秘密として取り扱い、第三者に開示又は漏えいしてはならない。</w:t>
        <w:br w:type="textWrapping"/>
        <w:t xml:space="preserve">２　本条の義務は、本契約終了後も●年間存続する。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（※中小企業庁レベルの秘密保持条項構成を踏襲）</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65vi6wt4jsbn" w:id="7"/>
      <w:bookmarkEnd w:id="7"/>
      <w:r w:rsidDel="00000000" w:rsidR="00000000" w:rsidRPr="00000000">
        <w:rPr>
          <w:rFonts w:ascii="Arial Unicode MS" w:cs="Arial Unicode MS" w:eastAsia="Arial Unicode MS" w:hAnsi="Arial Unicode MS"/>
          <w:b w:val="1"/>
          <w:bCs w:val="1"/>
          <w:sz w:val="34"/>
          <w:szCs w:val="34"/>
          <w:rtl w:val="0"/>
        </w:rPr>
        <w:t xml:space="preserve">第7条（成果物の取扱い）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本業務により作成された調査報告書その他の成果物（以下「成果物」という。）の著作権は、原則として甲に帰属する。</w:t>
        <w:br w:type="textWrapping"/>
        <w:t xml:space="preserve">２　乙は、成果物を自己の営業目的で利用する場合、事前に甲の承諾を得なければならない。</w:t>
        <w:br w:type="textWrapping"/>
        <w:t xml:space="preserve">３　乙は、成果物について著作者人格権を行使しないものとする。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ynhx3ygjocqc"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本業務の遂行過程で新たに生じた発明、考案、ノウハウ等の取扱いについては、甲乙協議のうえ別途定める。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by1ma5vft2dh" w:id="9"/>
      <w:bookmarkEnd w:id="9"/>
      <w:r w:rsidDel="00000000" w:rsidR="00000000" w:rsidRPr="00000000">
        <w:rPr>
          <w:rFonts w:ascii="Arial Unicode MS" w:cs="Arial Unicode MS" w:eastAsia="Arial Unicode MS" w:hAnsi="Arial Unicode MS"/>
          <w:b w:val="1"/>
          <w:bCs w:val="1"/>
          <w:sz w:val="34"/>
          <w:szCs w:val="34"/>
          <w:rtl w:val="0"/>
        </w:rPr>
        <w:t xml:space="preserve">第9条（保証及び免責）</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乙は、調査結果について合理的な専門的注意義務をもって作成するものとする。</w:t>
        <w:br w:type="textWrapping"/>
        <w:t xml:space="preserve">２　ただし、乙は、調査結果の完全性、正確性、特定目的適合性を保証するものではない。</w:t>
        <w:br w:type="textWrapping"/>
        <w:t xml:space="preserve">３　無効審判、訴訟等の結果について、乙は一切の責任を負わない。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vu3jli91jn5a"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乙が本契約に違反し甲に損害を与えた場合、乙はその直接かつ通常の損害に限り賠償責任を負う。ただし、その上限は本契約に基づき乙が受領した報酬額とする。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pi241l946tz7"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以下の場合、催告なしに直ちに解除できる。</w:t>
        <w:br w:type="textWrapping"/>
        <w:t xml:space="preserve">（１）破産、民事再生等の申立てがあった場合</w:t>
        <w:br w:type="textWrapping"/>
        <w:t xml:space="preserve">（２）信用不安が生じた場合</w:t>
        <w:br w:type="textWrapping"/>
        <w:t xml:space="preserve">（３）反社会的勢力との関係が判明した場合</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4t1zguqcsrc4"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甲及び乙は、自ら及び関係者が反社会的勢力に該当しないことを表明し、将来にわたっても該当しないことを保証する。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r1mnp5weo0c"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frkri3xanovh"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ihxzyo54g7za"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本契約は2通作成し、甲乙各自記名押印のうえ、各1通を保有する。</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t4jjwnxr12ce" w:id="16"/>
      <w:bookmarkEnd w:id="16"/>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