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hq4ilt5yzs2" w:id="0"/>
      <w:bookmarkEnd w:id="0"/>
      <w:r w:rsidDel="00000000" w:rsidR="00000000" w:rsidRPr="00000000">
        <w:rPr>
          <w:rFonts w:ascii="Arial Unicode MS" w:cs="Arial Unicode MS" w:eastAsia="Arial Unicode MS" w:hAnsi="Arial Unicode MS"/>
          <w:b w:val="1"/>
          <w:bCs w:val="1"/>
          <w:sz w:val="44"/>
          <w:szCs w:val="44"/>
          <w:rtl w:val="0"/>
        </w:rPr>
        <w:t xml:space="preserve">クロスライセンス契約書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●●株式会社（以下「甲」という。）及び●●株式会社（以下「乙」という。）は、双方が保有する知的財産権の相互利用に関し、次のとおりクロスライセンス契約（以下「本契約」という。）を締結する。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tvll26dw3s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本契約は、甲及び乙がそれぞれ保有する特許権、ノウハウその他の知的財産権を相互に許諾し、両者の事業活動の円滑化及び技術開発の促進を図ることを目的とする。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l0qz0gm6ps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本契約において「対象知的財産権」とは、甲又は乙が本契約締結時点で保有し、又は将来取得する特許権、実用新案権、著作権、営業秘密その他一切の知的財産権をいう。</w:t>
        <w:br w:type="textWrapping"/>
        <w:t xml:space="preserve">2　「許諾技術」とは、対象知的財産権に基づき実施可能な技術、方法、製品及びサービスをいう。</w:t>
        <w:br w:type="textWrapping"/>
        <w:t xml:space="preserve">3　「実施」とは、製造、使用、販売、譲渡、貸与、輸出入その他一切の利用行為をいう。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spfzznk2vz9" w:id="3"/>
      <w:bookmarkEnd w:id="3"/>
      <w:r w:rsidDel="00000000" w:rsidR="00000000" w:rsidRPr="00000000">
        <w:rPr>
          <w:rFonts w:ascii="Arial Unicode MS" w:cs="Arial Unicode MS" w:eastAsia="Arial Unicode MS" w:hAnsi="Arial Unicode MS"/>
          <w:b w:val="1"/>
          <w:bCs w:val="1"/>
          <w:sz w:val="34"/>
          <w:szCs w:val="34"/>
          <w:rtl w:val="0"/>
        </w:rPr>
        <w:t xml:space="preserve">第3条（クロスライセンスの付与）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甲は乙に対し、乙の事業目的の範囲内において、甲の対象知的財産権を非独占的に実施する権利を許諾する。</w:t>
        <w:br w:type="textWrapping"/>
        <w:t xml:space="preserve">2　乙は甲に対し、甲の事業目的の範囲内において、乙の対象知的財産権を非独占的に実施する権利を許諾する。</w:t>
        <w:br w:type="textWrapping"/>
        <w:t xml:space="preserve">3　前二項の許諾は、別途定めがない限り、再実施許諾権を含まない。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lu5dg8pnz8mz" w:id="4"/>
      <w:bookmarkEnd w:id="4"/>
      <w:r w:rsidDel="00000000" w:rsidR="00000000" w:rsidRPr="00000000">
        <w:rPr>
          <w:rFonts w:ascii="Arial Unicode MS" w:cs="Arial Unicode MS" w:eastAsia="Arial Unicode MS" w:hAnsi="Arial Unicode MS"/>
          <w:b w:val="1"/>
          <w:bCs w:val="1"/>
          <w:sz w:val="34"/>
          <w:szCs w:val="34"/>
          <w:rtl w:val="0"/>
        </w:rPr>
        <w:t xml:space="preserve">第4条（対価及びロイヤリティ）</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本契約に基づくクロスライセンスは、原則として無償とする。ただし、当事者間の技術価値の差異がある場合は、別途協議のうえロイヤリティを定めることができる。</w:t>
        <w:br w:type="textWrapping"/>
        <w:t xml:space="preserve">2　ロイヤリティを定める場合、その算定方法、支払時期及び支払方法は別途書面により定める。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yshk6mptj6z" w:id="5"/>
      <w:bookmarkEnd w:id="5"/>
      <w:r w:rsidDel="00000000" w:rsidR="00000000" w:rsidRPr="00000000">
        <w:rPr>
          <w:rFonts w:ascii="Arial Unicode MS" w:cs="Arial Unicode MS" w:eastAsia="Arial Unicode MS" w:hAnsi="Arial Unicode MS"/>
          <w:b w:val="1"/>
          <w:bCs w:val="1"/>
          <w:sz w:val="34"/>
          <w:szCs w:val="34"/>
          <w:rtl w:val="0"/>
        </w:rPr>
        <w:t xml:space="preserve">第5条（権利帰属）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対象知的財産権は、それぞれの保有者に帰属する。</w:t>
        <w:br w:type="textWrapping"/>
        <w:t xml:space="preserve">2　本契約は、対象知的財産権の譲渡又は移転を伴うものではない。</w:t>
        <w:br w:type="textWrapping"/>
        <w:t xml:space="preserve">3　本契約に基づく実施により新たに生じた発明等の帰属は、当事者間で協議のうえ別途定める。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5ifkq1woc5t" w:id="6"/>
      <w:bookmarkEnd w:id="6"/>
      <w:r w:rsidDel="00000000" w:rsidR="00000000" w:rsidRPr="00000000">
        <w:rPr>
          <w:rFonts w:ascii="Arial Unicode MS" w:cs="Arial Unicode MS" w:eastAsia="Arial Unicode MS" w:hAnsi="Arial Unicode MS"/>
          <w:b w:val="1"/>
          <w:bCs w:val="1"/>
          <w:sz w:val="34"/>
          <w:szCs w:val="34"/>
          <w:rtl w:val="0"/>
        </w:rPr>
        <w:t xml:space="preserve">第6条（改良技術の取扱い）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本契約に基づく実施により生じた改良技術については、その創出者に帰属する。</w:t>
        <w:br w:type="textWrapping"/>
        <w:t xml:space="preserve">2　当事者は、改良技術について相互に優先的にライセンス交渉を行うものとする。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r0c2nk2o0cx"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甲及び乙は、本契約に関連して開示される技術情報、営業情報その他一切の非公開情報を秘密として取り扱い、第三者に開示してはならない。</w:t>
        <w:br w:type="textWrapping"/>
        <w:t xml:space="preserve">2　本条の義務は、本契約終了後も存続する。</w:t>
        <w:br w:type="textWrapping"/>
        <w:t xml:space="preserve">（※秘密情報の考え方は一般的なNDA体系に準拠）</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b5z2e5mnhsp" w:id="8"/>
      <w:bookmarkEnd w:id="8"/>
      <w:r w:rsidDel="00000000" w:rsidR="00000000" w:rsidRPr="00000000">
        <w:rPr>
          <w:rFonts w:ascii="Arial Unicode MS" w:cs="Arial Unicode MS" w:eastAsia="Arial Unicode MS" w:hAnsi="Arial Unicode MS"/>
          <w:b w:val="1"/>
          <w:bCs w:val="1"/>
          <w:sz w:val="34"/>
          <w:szCs w:val="34"/>
          <w:rtl w:val="0"/>
        </w:rPr>
        <w:t xml:space="preserve">第8条（第三者権利の保証）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甲及び乙は、それぞれ自己が許諾する対象知的財産権について、第三者の権利を侵害しないことを保証しない。</w:t>
        <w:br w:type="textWrapping"/>
        <w:t xml:space="preserve">2　第三者との紛争が生じた場合は、各当事者が自己の責任と費用において対応する。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svvd4m85irqx" w:id="9"/>
      <w:bookmarkEnd w:id="9"/>
      <w:r w:rsidDel="00000000" w:rsidR="00000000" w:rsidRPr="00000000">
        <w:rPr>
          <w:rFonts w:ascii="Arial Unicode MS" w:cs="Arial Unicode MS" w:eastAsia="Arial Unicode MS" w:hAnsi="Arial Unicode MS"/>
          <w:b w:val="1"/>
          <w:bCs w:val="1"/>
          <w:sz w:val="34"/>
          <w:szCs w:val="34"/>
          <w:rtl w:val="0"/>
        </w:rPr>
        <w:t xml:space="preserve">第9条（非保証）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対象知的財産権及び許諾技術について、その有用性、商品性、特定目的適合性その他一切の事項について、何ら保証しない。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k0t4dno7hfq" w:id="10"/>
      <w:bookmarkEnd w:id="10"/>
      <w:r w:rsidDel="00000000" w:rsidR="00000000" w:rsidRPr="00000000">
        <w:rPr>
          <w:rFonts w:ascii="Arial Unicode MS" w:cs="Arial Unicode MS" w:eastAsia="Arial Unicode MS" w:hAnsi="Arial Unicode MS"/>
          <w:b w:val="1"/>
          <w:bCs w:val="1"/>
          <w:sz w:val="34"/>
          <w:szCs w:val="34"/>
          <w:rtl w:val="0"/>
        </w:rPr>
        <w:t xml:space="preserve">第10条（競業及び制限）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本契約は、当事者の競業を制限するものではなく、各当事者は自由に第三者に対してライセンスを付与することができる。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qiu4r6kl4t"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期間満了の●か月前までにいずれからも解約の意思表示がない場合、本契約は同一条件で更新される。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0f03zbjd7zz"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一方当事者が本契約に違反し、相当期間を定めて是正を求めたにもかかわらず是正されない場合、相手方は本契約を解除できる。</w:t>
        <w:br w:type="textWrapping"/>
        <w:t xml:space="preserve">2　破産、民事再生等の手続開始があった場合、相手方は催告なく解除できる。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1bsp4btr03p"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本契約に違反し相手方に損害を与えた場合、当該当事者は通常かつ直接の損害の範囲で賠償責任を負う。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0or3boq3bpd"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本契約終了後も、既に許諾された範囲における実施については、別途定めがない限り継続するものとする。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dn22pvskudc"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ggz5f9vd3w"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8m00xdw108bm" w:id="17"/>
      <w:bookmarkEnd w:id="17"/>
      <w:r w:rsidDel="00000000" w:rsidR="00000000" w:rsidRPr="00000000">
        <w:rPr>
          <w:rFonts w:ascii="Arial Unicode MS" w:cs="Arial Unicode MS" w:eastAsia="Arial Unicode MS" w:hAnsi="Arial Unicode MS"/>
          <w:b w:val="1"/>
          <w:bCs w:val="1"/>
          <w:sz w:val="34"/>
          <w:szCs w:val="34"/>
          <w:rtl w:val="0"/>
        </w:rPr>
        <w:t xml:space="preserve">第17条（完全合意）</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本契約は、本契約に関する当事者間の完全な合意を構成し、口頭又は書面による従前の合意に優先する。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