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74sdqdqrlk4" w:id="0"/>
      <w:bookmarkEnd w:id="0"/>
      <w:r w:rsidDel="00000000" w:rsidR="00000000" w:rsidRPr="00000000">
        <w:rPr>
          <w:rFonts w:ascii="Arial Unicode MS" w:cs="Arial Unicode MS" w:eastAsia="Arial Unicode MS" w:hAnsi="Arial Unicode MS"/>
          <w:b w:val="1"/>
          <w:bCs w:val="1"/>
          <w:sz w:val="44"/>
          <w:szCs w:val="44"/>
          <w:rtl w:val="0"/>
        </w:rPr>
        <w:t xml:space="preserve">顧客紹介契約書（知財案件）</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●●株式会社（以下「甲」という。）と、●●株式会社（以下「乙」という。）は、知的財産に関する業務に係る顧客紹介について、以下のとおり契約（以下「本契約」という。）を締結する。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rxg7psy220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知的財産（特許、商標、著作権その他これらに関連する権利）に関する業務を必要とする顧客（以下「紹介顧客」という。）を紹介し、乙が当該紹介顧客に対してサービス提供を行う場合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uiaylyvdxji"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紹介顧客とは、甲が乙に対して紹介する法人または個人をいう。</w:t>
        <w:br w:type="textWrapping"/>
        <w:t xml:space="preserve">2　対象業務とは、乙が紹介顧客に対して提供する知的財産関連業務（出願、調査、コンサルティング、権利管理その他これに付随する業務）をいう。</w:t>
        <w:br w:type="textWrapping"/>
        <w:t xml:space="preserve">3　紹介契約とは、乙と紹介顧客との間で締結される業務委託契約等をいう。</w:t>
        <w:br w:type="textWrapping"/>
        <w:t xml:space="preserve">4　知的財産権とは、特許権、実用新案権、意匠権、商標権、著作権その他一切の知的財産に関する権利をいう。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thbexc3bgfel" w:id="3"/>
      <w:bookmarkEnd w:id="3"/>
      <w:r w:rsidDel="00000000" w:rsidR="00000000" w:rsidRPr="00000000">
        <w:rPr>
          <w:rFonts w:ascii="Arial Unicode MS" w:cs="Arial Unicode MS" w:eastAsia="Arial Unicode MS" w:hAnsi="Arial Unicode MS"/>
          <w:b w:val="1"/>
          <w:bCs w:val="1"/>
          <w:sz w:val="34"/>
          <w:szCs w:val="34"/>
          <w:rtl w:val="0"/>
        </w:rPr>
        <w:t xml:space="preserve">第3条（紹介業務）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甲は、乙に対し、対象業務の提供を希望する紹介顧客の情報を提供する。</w:t>
        <w:br w:type="textWrapping"/>
        <w:t xml:space="preserve">2　甲は、紹介顧客に対し、乙の業務内容について適切に説明するものとする。</w:t>
        <w:br w:type="textWrapping"/>
        <w:t xml:space="preserve">3　甲は、虚偽または誤解を招く説明を行ってはならない。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dlj6jgepzgyl" w:id="4"/>
      <w:bookmarkEnd w:id="4"/>
      <w:r w:rsidDel="00000000" w:rsidR="00000000" w:rsidRPr="00000000">
        <w:rPr>
          <w:rFonts w:ascii="Arial Unicode MS" w:cs="Arial Unicode MS" w:eastAsia="Arial Unicode MS" w:hAnsi="Arial Unicode MS"/>
          <w:b w:val="1"/>
          <w:bCs w:val="1"/>
          <w:sz w:val="34"/>
          <w:szCs w:val="34"/>
          <w:rtl w:val="0"/>
        </w:rPr>
        <w:t xml:space="preserve">第4条（契約締結の判断）</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乙は、紹介顧客との契約締結の可否を自己の裁量により判断する。</w:t>
        <w:br w:type="textWrapping"/>
        <w:t xml:space="preserve">2　乙は、紹介顧客との契約締結を拒否した場合でも、その理由を開示する義務を負わない。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yqdhd6smcc0t" w:id="5"/>
      <w:bookmarkEnd w:id="5"/>
      <w:r w:rsidDel="00000000" w:rsidR="00000000" w:rsidRPr="00000000">
        <w:rPr>
          <w:rFonts w:ascii="Arial Unicode MS" w:cs="Arial Unicode MS" w:eastAsia="Arial Unicode MS" w:hAnsi="Arial Unicode MS"/>
          <w:b w:val="1"/>
          <w:bCs w:val="1"/>
          <w:sz w:val="34"/>
          <w:szCs w:val="34"/>
          <w:rtl w:val="0"/>
        </w:rPr>
        <w:t xml:space="preserve">第5条（紹介手数料）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乙は、紹介顧客との間で紹介契約が成立した場合、甲に対し、別途合意する紹介手数料を支払う。</w:t>
        <w:br w:type="textWrapping"/>
        <w:t xml:space="preserve">2　紹介手数料の算定方法は、以下のいずれかによるものとし、個別に定める。</w:t>
        <w:br w:type="textWrapping"/>
        <w:t xml:space="preserve">（1）契約金額の一定割合</w:t>
        <w:br w:type="textWrapping"/>
        <w:t xml:space="preserve">（2）定額報酬</w:t>
        <w:br w:type="textWrapping"/>
        <w:t xml:space="preserve">（3）その他甲乙協議により定める方法</w:t>
        <w:br w:type="textWrapping"/>
        <w:t xml:space="preserve">3　紹介手数料の支払時期は、乙が紹介顧客から報酬を受領した後●日以内とする。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y40dmjkq4nof" w:id="6"/>
      <w:bookmarkEnd w:id="6"/>
      <w:r w:rsidDel="00000000" w:rsidR="00000000" w:rsidRPr="00000000">
        <w:rPr>
          <w:rFonts w:ascii="Arial Unicode MS" w:cs="Arial Unicode MS" w:eastAsia="Arial Unicode MS" w:hAnsi="Arial Unicode MS"/>
          <w:b w:val="1"/>
          <w:bCs w:val="1"/>
          <w:sz w:val="34"/>
          <w:szCs w:val="34"/>
          <w:rtl w:val="0"/>
        </w:rPr>
        <w:t xml:space="preserve">第6条（継続案件の取扱い）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紹介顧客との間で継続的な取引が行われる場合、紹介手数料の対象範囲および期間については、別途甲乙協議のうえ定める。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3keovjalfonf" w:id="7"/>
      <w:bookmarkEnd w:id="7"/>
      <w:r w:rsidDel="00000000" w:rsidR="00000000" w:rsidRPr="00000000">
        <w:rPr>
          <w:rFonts w:ascii="Arial Unicode MS" w:cs="Arial Unicode MS" w:eastAsia="Arial Unicode MS" w:hAnsi="Arial Unicode MS"/>
          <w:b w:val="1"/>
          <w:bCs w:val="1"/>
          <w:sz w:val="34"/>
          <w:szCs w:val="34"/>
          <w:rtl w:val="0"/>
        </w:rPr>
        <w:t xml:space="preserve">第7条（直接取引の禁止）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乙は、本契約に基づき紹介された顧客について、甲を介さずに不当に紹介関係を排除してはならない。ただし、甲乙協議のうえ合意した場合はこの限りでない。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k0fv2jrcb6qz"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甲および乙は、本契約に関連して知り得た相手方または紹介顧客の営業上、技術上その他一切の情報を秘密として取り扱う。</w:t>
        <w:br w:type="textWrapping"/>
        <w:t xml:space="preserve">2　前項の義務は、本契約終了後も●年間存続する。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※本条は、 の考え方を踏まえ、知財案件に適した形で再構成したものである。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fzjpn0hw0w9s"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乙が紹介顧客に提供する業務の成果に関する知的財産権の帰属は、乙と紹介顧客との契約に従う。</w:t>
        <w:br w:type="textWrapping"/>
        <w:t xml:space="preserve">2　本契約は、甲に対し、当該知的財産権に関するいかなる権利も付与するものではない。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bajln5dm6kto"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甲は、紹介顧客の信用、支払能力、業務適合性について保証するものではない。</w:t>
        <w:br w:type="textWrapping"/>
        <w:t xml:space="preserve">2　乙は、紹介顧客との契約に関して自己の責任で対応するものとする。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7wmi9tdfq2sn"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期間満了の●日前までにいずれからも書面による解約の意思表示がない場合、本契約は同一条件で自動更新される。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ayx8u6x7450y"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甲または乙は、相手方が本契約に違反し、相当期間を定めて是正を求めたにもかかわらず是正されない場合、本契約を解除することができる。</w:t>
        <w:br w:type="textWrapping"/>
        <w:t xml:space="preserve">2　甲または乙は、相手方に重大な信用不安が生じた場合、直ちに本契約を解除できる。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ikpf00exphv5"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甲および乙は、自己またはその関係者が反社会的勢力に該当しないことを表明保証し、違反した場合は催告なく本契約を解除できる。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kpjfqit36jc4"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甲または乙が本契約に違反し、相手方に損害を与えた場合、その損害を賠償する責任を負う。</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91uyl7htm9sg"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8jbhuckfzvy1"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ga3c1k5ikxvn"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