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6nh2kdcsqwj" w:id="0"/>
      <w:bookmarkEnd w:id="0"/>
      <w:r w:rsidDel="00000000" w:rsidR="00000000" w:rsidRPr="00000000">
        <w:rPr>
          <w:rFonts w:ascii="Arial Unicode MS" w:cs="Arial Unicode MS" w:eastAsia="Arial Unicode MS" w:hAnsi="Arial Unicode MS"/>
          <w:b w:val="1"/>
          <w:bCs w:val="1"/>
          <w:sz w:val="44"/>
          <w:szCs w:val="44"/>
          <w:rtl w:val="0"/>
        </w:rPr>
        <w:t xml:space="preserve">事業再生支援契約書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●●株式会社（以下「甲」という。）と、●●株式会社（以下「乙」という。）は、甲の事業再生に関する支援業務について、以下のとおり契約（以下「本契約」という。）を締結する。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gct7iv6gq1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本契約は、乙が甲に対し、経営改善及び事業再生に関する助言、分析及び支援業務を提供することにより、甲の財務状況の改善及び事業の持続的発展を図ることを目的とする。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3w5wsxh6v4n"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乙は、甲に対し、以下の業務（以下「本業務」という。）を提供する。</w:t>
        <w:br w:type="textWrapping"/>
        <w:t xml:space="preserve">① 財務分析及び経営状況の診断</w:t>
        <w:br w:type="textWrapping"/>
        <w:t xml:space="preserve">② 事業再生計画の策定支援</w:t>
        <w:br w:type="textWrapping"/>
        <w:t xml:space="preserve">③ 資金繰り改善に関する助言</w:t>
        <w:br w:type="textWrapping"/>
        <w:t xml:space="preserve">④ 金融機関との協議支援</w:t>
        <w:br w:type="textWrapping"/>
        <w:t xml:space="preserve">⑤ コスト削減及び収益改善策の提案</w:t>
        <w:br w:type="textWrapping"/>
        <w:t xml:space="preserve">⑥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本業務の具体的内容、範囲及び方法については、別途合意により定めることができる。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ytya0atpo1bm"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乙は、本業務の遂行にあたり、善良なる管理者の注意をもって誠実に業務を行うものとする。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opu3u1yrow" w:id="4"/>
      <w:bookmarkEnd w:id="4"/>
      <w:r w:rsidDel="00000000" w:rsidR="00000000" w:rsidRPr="00000000">
        <w:rPr>
          <w:rFonts w:ascii="Arial Unicode MS" w:cs="Arial Unicode MS" w:eastAsia="Arial Unicode MS" w:hAnsi="Arial Unicode MS"/>
          <w:b w:val="1"/>
          <w:bCs w:val="1"/>
          <w:sz w:val="34"/>
          <w:szCs w:val="34"/>
          <w:rtl w:val="0"/>
        </w:rPr>
        <w:t xml:space="preserve">第4条（資料提供義務）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甲は、乙による本業務の遂行に必要な資料、情報及びデータを適時かつ正確に提供するものとする。</w:t>
        <w:br w:type="textWrapping"/>
        <w:t xml:space="preserve">２　甲が提供する情報に虚偽又は不備があった場合、乙はその責任を負わない。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stit0uchgxr6"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① 着手金：●●円</w:t>
        <w:br w:type="textWrapping"/>
        <w:t xml:space="preserve">② 月額報酬：●●円</w:t>
        <w:br w:type="textWrapping"/>
        <w:t xml:space="preserve">③ 成功報酬：再生計画達成又は金融支援成立時に●●円又は●％</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支払時期及び方法は、別途定める。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l8xdpsx8r85"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本業務に必要な交通費、外部専門家費用その他実費については、甲が負担するものとする。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bvwxkrdk94q5"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sylntbxk98r3"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甲及び乙は、本契約に関連して知り得た相手方の営業上、技術上その他一切の情報を第三者に開示してはならない。</w:t>
        <w:br w:type="textWrapping"/>
        <w:t xml:space="preserve">２　本条の義務は、本契約終了後も存続する。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276dkwt4lce0"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本業務により作成された資料、報告書その他成果物の知的財産権の帰属は、原則として甲に帰属する。ただし、乙が従前から保有するノウハウは乙に留保される。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djfm8jck62df"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本契約の有効期間は、契約締結日から●年間とする。</w:t>
        <w:br w:type="textWrapping"/>
        <w:t xml:space="preserve">２　期間満了の●日前までに双方から書面による解約の意思表示がない場合、本契約は同一条件で更新される。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e8pzwwlwjvms"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甲又は乙は、相手方が本契約に違反し、相当期間を定めて是正を求めても改善されない場合、本契約を解除することができる。</w:t>
        <w:br w:type="textWrapping"/>
        <w:t xml:space="preserve">２　以下の場合、催告なく直ちに解除できる。</w:t>
        <w:br w:type="textWrapping"/>
        <w:t xml:space="preserve">① 支払停止又は破産申立てがあった場合</w:t>
        <w:br w:type="textWrapping"/>
        <w:t xml:space="preserve">② 信用状態が著しく悪化した場合</w:t>
        <w:br w:type="textWrapping"/>
        <w:t xml:space="preserve">③ 反社会的勢力との関係が判明した場合</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m3gz9vr0w0ya"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rmhcx6zfi4p"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乙は、本業務に関し、特定の成果の達成を保証するものではない。</w:t>
        <w:br w:type="textWrapping"/>
        <w:t xml:space="preserve">２　乙は、甲の経営判断及び第三者との取引結果について責任を負わない。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oou7ej3aopbp"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甲及び乙は、自己が反社会的勢力に該当しないことを表明し、将来にわたり関係を持たないことを保証する。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hglelvj1cwcs"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acgn6rn2oqx8"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h623qzja3zit"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