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35ykmm55gkl" w:id="0"/>
      <w:bookmarkEnd w:id="0"/>
      <w:r w:rsidDel="00000000" w:rsidR="00000000" w:rsidRPr="00000000">
        <w:rPr>
          <w:rFonts w:ascii="Arial Unicode MS" w:cs="Arial Unicode MS" w:eastAsia="Arial Unicode MS" w:hAnsi="Arial Unicode MS"/>
          <w:b w:val="1"/>
          <w:bCs w:val="1"/>
          <w:sz w:val="44"/>
          <w:szCs w:val="44"/>
          <w:rtl w:val="0"/>
        </w:rPr>
        <w:t xml:space="preserve">スポットコンサル契約書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●●株式会社（以下「甲」という。）と、●●（以下「乙」という。）は、スポットコンサルティング業務に関し、以下のとおり契約（以下「本契約」という。）を締結する。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eh0ppzoymn8g"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本契約は、甲が乙に対し、単発または短期間のコンサルティング業務（以下「本業務」という。）を委託し、乙がこれを受託するにあたり、その条件を定めることを目的とする。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5lx24w4gza20" w:id="2"/>
      <w:bookmarkEnd w:id="2"/>
      <w:r w:rsidDel="00000000" w:rsidR="00000000" w:rsidRPr="00000000">
        <w:rPr>
          <w:rFonts w:ascii="Arial Unicode MS" w:cs="Arial Unicode MS" w:eastAsia="Arial Unicode MS" w:hAnsi="Arial Unicode MS"/>
          <w:b w:val="1"/>
          <w:bCs w:val="1"/>
          <w:sz w:val="34"/>
          <w:szCs w:val="34"/>
          <w:rtl w:val="0"/>
        </w:rPr>
        <w:t xml:space="preserve">第2条（本業務の内容）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本業務の具体的内容は、別途書面または電磁的方法により合意する個別条件（以下「個別契約」という。）において定める。</w:t>
        <w:br w:type="textWrapping"/>
        <w:t xml:space="preserve">２　本業務は、助言・意見提供・情報提供を主たる内容とし、成果物の作成義務を伴わないものとする。ただし、別途合意がある場合はこの限りではない。</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ceux1udskujt" w:id="3"/>
      <w:bookmarkEnd w:id="3"/>
      <w:r w:rsidDel="00000000" w:rsidR="00000000" w:rsidRPr="00000000">
        <w:rPr>
          <w:rFonts w:ascii="Arial Unicode MS" w:cs="Arial Unicode MS" w:eastAsia="Arial Unicode MS" w:hAnsi="Arial Unicode MS"/>
          <w:b w:val="1"/>
          <w:bCs w:val="1"/>
          <w:sz w:val="34"/>
          <w:szCs w:val="34"/>
          <w:rtl w:val="0"/>
        </w:rPr>
        <w:t xml:space="preserve">第3条（契約の成立）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本契約に基づく個別契約は、甲乙間で業務内容、実施日時、報酬等について合意した時点で成立するものとする。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t51u2zhynv0s" w:id="4"/>
      <w:bookmarkEnd w:id="4"/>
      <w:r w:rsidDel="00000000" w:rsidR="00000000" w:rsidRPr="00000000">
        <w:rPr>
          <w:rFonts w:ascii="Arial Unicode MS" w:cs="Arial Unicode MS" w:eastAsia="Arial Unicode MS" w:hAnsi="Arial Unicode MS"/>
          <w:b w:val="1"/>
          <w:bCs w:val="1"/>
          <w:sz w:val="34"/>
          <w:szCs w:val="34"/>
          <w:rtl w:val="0"/>
        </w:rPr>
        <w:t xml:space="preserve">第4条（業務の実施）</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乙は、善良な管理者の注意をもって本業務を遂行する。</w:t>
        <w:br w:type="textWrapping"/>
        <w:t xml:space="preserve">２　本業務は、原則としてオンライン又は対面による面談形式で実施する。</w:t>
        <w:br w:type="textWrapping"/>
        <w:t xml:space="preserve">３　乙は、甲の事前承諾なく、本業務を第三者に再委託してはならない。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v09s9wey21z4" w:id="5"/>
      <w:bookmarkEnd w:id="5"/>
      <w:r w:rsidDel="00000000" w:rsidR="00000000" w:rsidRPr="00000000">
        <w:rPr>
          <w:rFonts w:ascii="Arial Unicode MS" w:cs="Arial Unicode MS" w:eastAsia="Arial Unicode MS" w:hAnsi="Arial Unicode MS"/>
          <w:b w:val="1"/>
          <w:bCs w:val="1"/>
          <w:sz w:val="34"/>
          <w:szCs w:val="34"/>
          <w:rtl w:val="0"/>
        </w:rPr>
        <w:t xml:space="preserve">第5条（報酬及び支払方法）</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甲は乙に対し、本業務の対価として、個別契約に定める報酬を支払う。</w:t>
        <w:br w:type="textWrapping"/>
        <w:t xml:space="preserve">２　報酬は、原則として業務実施後、乙の請求に基づき、●日以内に支払うものとする。</w:t>
        <w:br w:type="textWrapping"/>
        <w:t xml:space="preserve">３　支払に要する振込手数料は、甲の負担とする。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qq50ncmbv4xl" w:id="6"/>
      <w:bookmarkEnd w:id="6"/>
      <w:r w:rsidDel="00000000" w:rsidR="00000000" w:rsidRPr="00000000">
        <w:rPr>
          <w:rFonts w:ascii="Arial Unicode MS" w:cs="Arial Unicode MS" w:eastAsia="Arial Unicode MS" w:hAnsi="Arial Unicode MS"/>
          <w:b w:val="1"/>
          <w:bCs w:val="1"/>
          <w:sz w:val="34"/>
          <w:szCs w:val="34"/>
          <w:rtl w:val="0"/>
        </w:rPr>
        <w:t xml:space="preserve">第6条（費用負担）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本業務の遂行に必要な交通費その他の費用は、個別契約に別段の定めがない限り、甲の負担とする。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5tm24pscqhoc"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甲及び乙は、本業務に関連して知り得た相手方の営業上、技術上その他一切の非公開情報を第三者に開示又は漏えいしてはならない。</w:t>
        <w:br w:type="textWrapping"/>
        <w:t xml:space="preserve">２　本条の義務は、本契約終了後も●年間存続する。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bsiqchtqer12"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本業務の過程で新たに作成された資料、提案内容その他の成果に関する知的財産権は、別途合意のない限り乙に帰属する。</w:t>
        <w:br w:type="textWrapping"/>
        <w:t xml:space="preserve">２　乙は、甲に対し、本業務の目的の範囲内で当該成果を利用する非独占的な利用権を許諾する。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kwcp165ei284" w:id="9"/>
      <w:bookmarkEnd w:id="9"/>
      <w:r w:rsidDel="00000000" w:rsidR="00000000" w:rsidRPr="00000000">
        <w:rPr>
          <w:rFonts w:ascii="Arial Unicode MS" w:cs="Arial Unicode MS" w:eastAsia="Arial Unicode MS" w:hAnsi="Arial Unicode MS"/>
          <w:b w:val="1"/>
          <w:bCs w:val="1"/>
          <w:sz w:val="34"/>
          <w:szCs w:val="34"/>
          <w:rtl w:val="0"/>
        </w:rPr>
        <w:t xml:space="preserve">第9条（競業・利益相反）</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乙は、本業務の遂行にあたり、甲の利益を不当に害する行為を行ってはならない。</w:t>
        <w:br w:type="textWrapping"/>
        <w:t xml:space="preserve">２　乙は、同一又は類似分野の他社に対してコンサルティングを行う場合、甲の秘密情報を利用してはならない。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ff4jij303dhb" w:id="10"/>
      <w:bookmarkEnd w:id="10"/>
      <w:r w:rsidDel="00000000" w:rsidR="00000000" w:rsidRPr="00000000">
        <w:rPr>
          <w:rFonts w:ascii="Arial Unicode MS" w:cs="Arial Unicode MS" w:eastAsia="Arial Unicode MS" w:hAnsi="Arial Unicode MS"/>
          <w:b w:val="1"/>
          <w:bCs w:val="1"/>
          <w:sz w:val="34"/>
          <w:szCs w:val="34"/>
          <w:rtl w:val="0"/>
        </w:rPr>
        <w:t xml:space="preserve">第10条（保証の否認）</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乙は、本業務において提供する助言の正確性、完全性、特定目的への適合性について保証するものではない。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514uplfy0xqd" w:id="11"/>
      <w:bookmarkEnd w:id="11"/>
      <w:r w:rsidDel="00000000" w:rsidR="00000000" w:rsidRPr="00000000">
        <w:rPr>
          <w:rFonts w:ascii="Arial Unicode MS" w:cs="Arial Unicode MS" w:eastAsia="Arial Unicode MS" w:hAnsi="Arial Unicode MS"/>
          <w:b w:val="1"/>
          <w:bCs w:val="1"/>
          <w:sz w:val="34"/>
          <w:szCs w:val="34"/>
          <w:rtl w:val="0"/>
        </w:rPr>
        <w:t xml:space="preserve">第11条（責任制限）</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乙の責任は、故意又は重過失による場合を除き、甲が支払った報酬額を上限とする。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mw5b8qcqhh1l"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本契約の有効期間は、契約締結日から●年間とする。ただし、期間満了の●日前までにいずれからも解約の意思表示がない場合、自動更新されるものとする。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1rq2ai7nklvn" w:id="13"/>
      <w:bookmarkEnd w:id="13"/>
      <w:r w:rsidDel="00000000" w:rsidR="00000000" w:rsidRPr="00000000">
        <w:rPr>
          <w:rFonts w:ascii="Arial Unicode MS" w:cs="Arial Unicode MS" w:eastAsia="Arial Unicode MS" w:hAnsi="Arial Unicode MS"/>
          <w:b w:val="1"/>
          <w:bCs w:val="1"/>
          <w:sz w:val="34"/>
          <w:szCs w:val="34"/>
          <w:rtl w:val="0"/>
        </w:rPr>
        <w:t xml:space="preserve">第13条（解除）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甲又は乙は、相手方が本契約に違反し、相当期間を定めて是正を求めたにもかかわらず改善されない場合、本契約を解除できる。</w:t>
        <w:br w:type="textWrapping"/>
        <w:t xml:space="preserve">２　甲又は乙は、相手方に重大な信用不安が生じた場合、催告なく本契約を解除できる。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zfj49b9cll4a"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甲及び乙は、自己又は関係者が反社会的勢力に該当しないことを表明し、将来にわたり該当しないことを保証する。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g2453vp6fh9q" w:id="15"/>
      <w:bookmarkEnd w:id="15"/>
      <w:r w:rsidDel="00000000" w:rsidR="00000000" w:rsidRPr="00000000">
        <w:rPr>
          <w:rFonts w:ascii="Arial Unicode MS" w:cs="Arial Unicode MS" w:eastAsia="Arial Unicode MS" w:hAnsi="Arial Unicode MS"/>
          <w:b w:val="1"/>
          <w:bCs w:val="1"/>
          <w:sz w:val="34"/>
          <w:szCs w:val="34"/>
          <w:rtl w:val="0"/>
        </w:rPr>
        <w:t xml:space="preserve">第15条（損害賠償）</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甲及び乙は、本契約に違反し相手方に損害を与えた場合、その損害を賠償する責任を負う。</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u2db0cqjl7qt" w:id="16"/>
      <w:bookmarkEnd w:id="16"/>
      <w:r w:rsidDel="00000000" w:rsidR="00000000" w:rsidRPr="00000000">
        <w:rPr>
          <w:rFonts w:ascii="Arial Unicode MS" w:cs="Arial Unicode MS" w:eastAsia="Arial Unicode MS" w:hAnsi="Arial Unicode MS"/>
          <w:b w:val="1"/>
          <w:bCs w:val="1"/>
          <w:sz w:val="34"/>
          <w:szCs w:val="34"/>
          <w:rtl w:val="0"/>
        </w:rPr>
        <w:t xml:space="preserve">第16条（準拠法及び管轄）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7mqoxx7ffuji" w:id="17"/>
      <w:bookmarkEnd w:id="17"/>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m2j3dfvroq1z" w:id="18"/>
      <w:bookmarkEnd w:id="18"/>
      <w:r w:rsidDel="00000000" w:rsidR="00000000" w:rsidRPr="00000000">
        <w:rPr>
          <w:rFonts w:ascii="Arial Unicode MS" w:cs="Arial Unicode MS" w:eastAsia="Arial Unicode MS" w:hAnsi="Arial Unicode MS"/>
          <w:b w:val="1"/>
          <w:bCs w:val="1"/>
          <w:sz w:val="34"/>
          <w:szCs w:val="34"/>
          <w:rtl w:val="0"/>
        </w:rPr>
        <w:t xml:space="preserve">第18条（契約書の作成）</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本契約書は2通作成し、甲乙各自1通を保有する。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氏名（又は会社名）：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