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bglzfpsh9yw" w:id="0"/>
      <w:bookmarkEnd w:id="0"/>
      <w:r w:rsidDel="00000000" w:rsidR="00000000" w:rsidRPr="00000000">
        <w:rPr>
          <w:rFonts w:ascii="Arial Unicode MS" w:cs="Arial Unicode MS" w:eastAsia="Arial Unicode MS" w:hAnsi="Arial Unicode MS"/>
          <w:b w:val="1"/>
          <w:bCs w:val="1"/>
          <w:sz w:val="44"/>
          <w:szCs w:val="44"/>
          <w:rtl w:val="0"/>
        </w:rPr>
        <w:t xml:space="preserve">資金調達支援契約書（中小企業診断士）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●●株式会社（以下「甲」という。）と、●●（中小企業診断士）（以下「乙」という。）は、甲の資金調達に関する支援業務について、以下のとおり契約（以下「本契約」という。）を締結する。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alil85t9oc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本契約は、乙が甲に対し、金融機関等からの資金調達に関する助言、資料作成支援その他付随業務を提供するにあたり、その条件を定めることを目的とする。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0blj8cbq6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乙は、甲に対し、次の各号に掲げる業務（以下「本業務」という。）を提供する。</w:t>
        <w:br w:type="textWrapping"/>
        <w:t xml:space="preserve">① 事業計画書及び資金計画書の作成支援</w:t>
        <w:br w:type="textWrapping"/>
        <w:t xml:space="preserve">② 金融機関対応に関する助言及び面談支援</w:t>
        <w:br w:type="textWrapping"/>
        <w:t xml:space="preserve">③ 補助金・助成金申請に関する助言（申請代行を含まない）</w:t>
        <w:br w:type="textWrapping"/>
        <w:t xml:space="preserve">④ 財務分析及び資金繰り改善に関する助言</w:t>
        <w:br w:type="textWrapping"/>
        <w:t xml:space="preserve">⑤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本業務の具体的内容及び範囲は、別途書面又は電磁的方法により合意する。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ldc0nvr4dso"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本業務は助言業務であり、乙は資金調達の成功を保証するものではない。</w:t>
        <w:br w:type="textWrapping"/>
        <w:t xml:space="preserve">２　甲は、最終的な意思決定及び金融機関との契約について自己の責任で行うものとする。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skpg9mbum1o9"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① 着手金：金●●円（税別）</w:t>
        <w:br w:type="textWrapping"/>
        <w:t xml:space="preserve">② 成功報酬：実際に調達した資金額の●％</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成功報酬の支払時期は、甲が資金を受領した日から●日以内とする。</w:t>
        <w:br w:type="textWrapping"/>
        <w:t xml:space="preserve">３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8uj1p49ukot2"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本業務の遂行に必要な交通費、資料取得費その他の実費は、甲の負担とし、乙は事前に甲の承諾を得るものとする。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i0tchgavaee"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甲は、本業務に必要な情報及び資料を正確かつ適時に提供するものとする。</w:t>
        <w:br w:type="textWrapping"/>
        <w:t xml:space="preserve">２　甲が虚偽又は不正確な情報を提供したことにより生じた不利益について、乙は責任を負わない。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i64r82af96uh"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乙は、本業務に関連して知り得た甲の営業上、技術上その他一切の情報を秘密として取り扱い、第三者に開示又は漏えいしてはならない。</w:t>
        <w:br w:type="textWrapping"/>
        <w:t xml:space="preserve">２　本条の義務は、本契約終了後も●年間存続する。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（※中小企業庁ひな形水準の守秘義務構造を踏襲）</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m7k7pxqqsfy"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本業務により作成された資料の著作権は、原則として甲に帰属する。</w:t>
        <w:br w:type="textWrapping"/>
        <w:t xml:space="preserve">２　乙は、自らのノウハウとして蓄積された知見を制限なく利用できる。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iad16z9phw"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乙は、本業務の全部又は一部を第三者に再委託する場合には、甲の事前の承諾を得るものとする。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4ae0zd7xe2k"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本契約の有効期間は、契約締結日から●か月間とする。</w:t>
        <w:br w:type="textWrapping"/>
        <w:t xml:space="preserve">２　期間満了の●日前までにいずれからも書面による解約の意思表示がない場合、自動更新される。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frv9tetu81b"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やむを得ない事由がある場合、双方は協議の上、契約を解除できる。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2ykitplmax3"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甲及び乙は、自己又は関係者が反社会的勢力に該当しないことを保証し、違反した場合には催告なく契約を解除できる。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s1nx3jlkydl"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ovrrjhvni11"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乙は、本業務の結果として生じた甲の資金調達の成否、金融機関の判断、補助金採択結果等について、一切の責任を負わない。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608ap68prwh8"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2127x4m6wyeo"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l58fnbhiot49" w:id="17"/>
      <w:bookmarkEnd w:id="17"/>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中小企業診断士</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