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10zmkr2g1gk" w:id="0"/>
      <w:bookmarkEnd w:id="0"/>
      <w:r w:rsidDel="00000000" w:rsidR="00000000" w:rsidRPr="00000000">
        <w:rPr>
          <w:rFonts w:ascii="Arial Unicode MS" w:cs="Arial Unicode MS" w:eastAsia="Arial Unicode MS" w:hAnsi="Arial Unicode MS"/>
          <w:b w:val="1"/>
          <w:bCs w:val="1"/>
          <w:sz w:val="44"/>
          <w:szCs w:val="44"/>
          <w:rtl w:val="0"/>
        </w:rPr>
        <w:t xml:space="preserve">補助金活用コンサルティング契約書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●●株式会社（以下「甲」という。）と、●●（以下「乙」という。）は、補助金活用に関するコンサルティング業務について、以下のとおり契約（以下「本契約」という。）を締結する。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gwmtmjmpdd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国、地方公共団体その他公的機関が実施する各種補助金制度を活用するにあたり、乙がコンサルティング業務を提供することにより、補助金の申請及び採択の可能性向上並びに適正な事業遂行を支援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h68bkcvq1f6"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乙は、甲に対し、以下の業務（以下「本業務」という。）を提供する。</w:t>
        <w:br w:type="textWrapping"/>
        <w:t xml:space="preserve">1　補助金制度の情報提供及び適用可能性の診断</w:t>
        <w:br w:type="textWrapping"/>
        <w:t xml:space="preserve">2　申請書類の作成支援及び添削</w:t>
        <w:br w:type="textWrapping"/>
        <w:t xml:space="preserve">3　事業計画の策定支援</w:t>
        <w:br w:type="textWrapping"/>
        <w:t xml:space="preserve">4　必要資料の整理及び提出支援</w:t>
        <w:br w:type="textWrapping"/>
        <w:t xml:space="preserve">5　採択後の報告書作成支援（別途合意がある場合）</w:t>
        <w:br w:type="textWrapping"/>
        <w:t xml:space="preserve">6　その他、甲乙協議の上定める業務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lz8pnvos7h6"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第3条（業務の範囲及び責任）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乙は、本業務を善良なる管理者の注意をもって遂行する。</w:t>
        <w:br w:type="textWrapping"/>
        <w:t xml:space="preserve">2　乙は、補助金の採択結果、交付額、採択率その他成果について保証するものではない。</w:t>
        <w:br w:type="textWrapping"/>
        <w:t xml:space="preserve">3　補助金の最終的な申請判断及び提出責任は甲が負うものとする。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ard5lywo0kt"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（1）着手金　金●●円</w:t>
        <w:br w:type="textWrapping"/>
        <w:t xml:space="preserve">（2）成功報酬　補助金採択額の●％（消費税別）</w:t>
        <w:br w:type="textWrapping"/>
        <w:t xml:space="preserve">2　成功報酬は、甲が補助金の交付決定通知を受領した時点で発生する。</w:t>
        <w:br w:type="textWrapping"/>
        <w:t xml:space="preserve">3　支払期限は、乙が発行する請求書記載の期日までとする。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mfijdei1rlo6"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本業務の遂行に必要な以下の費用は、甲の負担とする。</w:t>
        <w:br w:type="textWrapping"/>
        <w:t xml:space="preserve">1　公的機関への申請手数料</w:t>
        <w:br w:type="textWrapping"/>
        <w:t xml:space="preserve">2　郵送費、印紙代その他実費</w:t>
        <w:br w:type="textWrapping"/>
        <w:t xml:space="preserve">3　外部専門家の費用（事前に甲の承諾を得た場合）</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cj0d0vfirgk" w:id="6"/>
      <w:bookmarkEnd w:id="6"/>
      <w:r w:rsidDel="00000000" w:rsidR="00000000" w:rsidRPr="00000000">
        <w:rPr>
          <w:rFonts w:ascii="Arial Unicode MS" w:cs="Arial Unicode MS" w:eastAsia="Arial Unicode MS" w:hAnsi="Arial Unicode MS"/>
          <w:b w:val="1"/>
          <w:bCs w:val="1"/>
          <w:sz w:val="34"/>
          <w:szCs w:val="34"/>
          <w:rtl w:val="0"/>
        </w:rPr>
        <w:t xml:space="preserve">第6条（資料の提供）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甲は乙に対し、本業務に必要な情報及び資料を正確かつ速やかに提供する。</w:t>
        <w:br w:type="textWrapping"/>
        <w:t xml:space="preserve">2　甲が提供した情報に虚偽又は不備があったことにより生じた不利益について、乙は責任を負わない。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me11boh2y2qc"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甲及び乙は、本契約に関連して知り得た相手方の営業上、技術上その他一切の秘密情報を第三者に開示又は漏えいしてはならない。</w:t>
        <w:br w:type="textWrapping"/>
        <w:t xml:space="preserve">2　本条の義務は、本契約終了後も●年間存続する。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g0zwmm6eyon"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本業務により作成された申請書類、事業計画書等の成果物に関する著作権は、原則として甲に帰属する。ただし、乙が従前より保有するノウハウ及びテンプレートについては乙に帰属する。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72kywfxwdz"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本契約の有効期間は、契約締結日から●年●月●日までとする。ただし、期間満了前に甲乙協議の上更新することができる。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a0zz6q93ii7"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甲は、やむを得ない理由により、本契約を中途解約することができる。この場合、既に発生した報酬は支払うものとする。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ljqcml3xb8z"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甲及び乙は、本契約に違反し相手方に損害を与えた場合、通常かつ直接の損害の範囲内で賠償責任を負う。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8i9hebp74o"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甲及び乙は、自己又は関係者が反社会的勢力に該当しないことを表明し、将来にわたっても該当しないことを保証する。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thnr2ckpv6z"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224c2z3du7k"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5evno7vnpbk"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本契約は一般的な参考ひな形として提供されるものであり、個別具体的な案件に完全に適合することを保証するものではない。実際の利用にあたっては、弁護士その他専門家の確認を行うことを推奨する。</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vs2cqxp0emxf"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