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7rugrbipwdg" w:id="0"/>
      <w:bookmarkEnd w:id="0"/>
      <w:r w:rsidDel="00000000" w:rsidR="00000000" w:rsidRPr="00000000">
        <w:rPr>
          <w:rFonts w:ascii="Arial Unicode MS" w:cs="Arial Unicode MS" w:eastAsia="Arial Unicode MS" w:hAnsi="Arial Unicode MS"/>
          <w:b w:val="1"/>
          <w:bCs w:val="1"/>
          <w:sz w:val="44"/>
          <w:szCs w:val="44"/>
          <w:rtl w:val="0"/>
        </w:rPr>
        <w:t xml:space="preserve">DX推進支援契約書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本契約は、DX推進支援に関する業務委託について、その条件を定めるものである。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●●株式会社（以下「甲」という。）と●●株式会社（以下「乙」という。）は、DX推進支援業務に関し、以下のとおり契約（以下「本契約」という。）を締結する。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anp00319rm2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本契約は、甲のデジタルトランスフォーメーション（以下「DX」という。）の推進を目的として、乙が甲に対しDX推進に関する支援業務を提供する条件を定めることを目的とする。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igqrl9rwniom"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乙は、甲に対し、以下のDX推進支援業務（以下「本業務」という。）を提供する。</w:t>
        <w:br w:type="textWrapping"/>
        <w:t xml:space="preserve">① DX戦略の策定支援</w:t>
        <w:br w:type="textWrapping"/>
        <w:t xml:space="preserve">② 業務プロセスの可視化及び改善提案</w:t>
        <w:br w:type="textWrapping"/>
        <w:t xml:space="preserve">③ ITツール導入・選定支援</w:t>
        <w:br w:type="textWrapping"/>
        <w:t xml:space="preserve">④ データ活用及び分析支援</w:t>
        <w:br w:type="textWrapping"/>
        <w:t xml:space="preserve">⑤ 社内教育・研修の実施</w:t>
        <w:br w:type="textWrapping"/>
        <w:t xml:space="preserve">⑥ その他前各号に付随関連する業務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本業務の具体的内容、範囲、成果物、スケジュール等は、別途個別契約又は仕様書により定める。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6gxtah860x1l"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期間満了の1か月前までに当事者のいずれからも書面による解約の意思表示がない場合、本契約は同一条件で自動更新されるものとする。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8kp31c618161"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支払方法、支払期限、遅延損害金等は個別契約にて定める。</w:t>
        <w:br w:type="textWrapping"/>
        <w:t xml:space="preserve">3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rgect2jinjsw"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br w:type="textWrapping"/>
        <w:t xml:space="preserve">2　乙は、再委託先に対し、本契約と同等の義務を負わせるものとし、その行為について責任を負う。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omperia0oulf"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甲は、本業務の円滑な遂行のため、必要な資料提供、情報開示、関係者への指示等の協力を行うものとする。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a7rg6gksxl6"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本業務により作成された成果物の知的財産権は、別途合意のない限り、乙に帰属する。</w:t>
        <w:br w:type="textWrapping"/>
        <w:t xml:space="preserve">2　乙は甲に対し、成果物を業務目的の範囲内で利用する非独占的使用権を許諾する。</w:t>
        <w:br w:type="textWrapping"/>
        <w:t xml:space="preserve">3　既存ノウハウ、テンプレート、ツール等は乙に帰属する。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80apv5vm74l"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甲及び乙は、本契約に関連して知り得た相手方の秘密情報を第三者に開示又は漏えいしてはならない。</w:t>
        <w:br w:type="textWrapping"/>
        <w:t xml:space="preserve">2　本条の義務は契約終了後も●年間存続する。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ufiki3pyytum"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乙は、本業務に関連して個人情報を取り扱う場合、関係法令及び甲の指示に従い適切に管理する。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h52exe8jk16" w:id="10"/>
      <w:bookmarkEnd w:id="10"/>
      <w:r w:rsidDel="00000000" w:rsidR="00000000" w:rsidRPr="00000000">
        <w:rPr>
          <w:rFonts w:ascii="Arial Unicode MS" w:cs="Arial Unicode MS" w:eastAsia="Arial Unicode MS" w:hAnsi="Arial Unicode MS"/>
          <w:b w:val="1"/>
          <w:bCs w:val="1"/>
          <w:sz w:val="34"/>
          <w:szCs w:val="34"/>
          <w:rtl w:val="0"/>
        </w:rPr>
        <w:t xml:space="preserve">第10条（成果保証の否認）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乙は、本業務により甲の売上向上、業務効率化その他の成果が必ず達成されることを保証しない。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q9qgfti6e8ns" w:id="11"/>
      <w:bookmarkEnd w:id="11"/>
      <w:r w:rsidDel="00000000" w:rsidR="00000000" w:rsidRPr="00000000">
        <w:rPr>
          <w:rFonts w:ascii="Arial Unicode MS" w:cs="Arial Unicode MS" w:eastAsia="Arial Unicode MS" w:hAnsi="Arial Unicode MS"/>
          <w:b w:val="1"/>
          <w:bCs w:val="1"/>
          <w:sz w:val="34"/>
          <w:szCs w:val="34"/>
          <w:rtl w:val="0"/>
        </w:rPr>
        <w:t xml:space="preserve">第11条（責任の制限）</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乙の損害賠償責任は、当該損害の原因となった業務に関して甲が支払った報酬額を上限とする。ただし、故意又は重過失による場合はこの限りでない。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m8fsivnnj7v5"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以下の場合、催告なく直ちに解除できる。</w:t>
        <w:br w:type="textWrapping"/>
        <w:t xml:space="preserve">① 支払停止又は破産手続開始の申立てがあった場合</w:t>
        <w:br w:type="textWrapping"/>
        <w:t xml:space="preserve">② 重大な信用不安が生じた場合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837h4qh84nx7"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甲及び乙は、反社会的勢力に該当しないことを表明保証し、違反した場合は催告なく契約を解除できる。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v5sanl7c6qy"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天災、法令改正、システム障害その他不可抗力により本契約の履行が困難となった場合、当事者は責任を負わない。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7aghvyl1tkn6"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qtiezulfd12n"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f5jsg75tbjl"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