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ja9jsuw8y7a" w:id="0"/>
      <w:bookmarkEnd w:id="0"/>
      <w:r w:rsidDel="00000000" w:rsidR="00000000" w:rsidRPr="00000000">
        <w:rPr>
          <w:rFonts w:ascii="Arial Unicode MS" w:cs="Arial Unicode MS" w:eastAsia="Arial Unicode MS" w:hAnsi="Arial Unicode MS"/>
          <w:b w:val="1"/>
          <w:bCs w:val="1"/>
          <w:sz w:val="44"/>
          <w:szCs w:val="44"/>
          <w:rtl w:val="0"/>
        </w:rPr>
        <w:t xml:space="preserve">月額変更届作成業務委託契約書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●●株式会社（以下「甲」という。）と●●（社会保険労務士等）（以下「乙」という。）は、月額変更届作成業務の委託に関し、以下のとおり契約（以下「本契約」という。）を締結する。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zolpu5z1db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本契約は、甲が乙に対し、健康保険・厚生年金保険に係る月額変更届の作成および関連業務を委託し、乙がこれを受託するにあたり、必要な事項を定めることを目的とする。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c4egco00r4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乙は、以下の業務を行うものとする。</w:t>
        <w:br w:type="textWrapping"/>
        <w:t xml:space="preserve">① 月額変更届の作成</w:t>
        <w:br w:type="textWrapping"/>
        <w:t xml:space="preserve">② 賃金変動内容の確認および算定基礎の整理</w:t>
        <w:br w:type="textWrapping"/>
        <w:t xml:space="preserve">③ 必要に応じた書類の整備および確認</w:t>
        <w:br w:type="textWrapping"/>
        <w:t xml:space="preserve">④ 行政機関提出用書類の作成補助</w:t>
        <w:br w:type="textWrapping"/>
        <w:t xml:space="preserve">⑤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前項の具体的な業務範囲および方法については、甲乙協議のうえ別途定めることができる。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jtrtxfqfvjj" w:id="3"/>
      <w:bookmarkEnd w:id="3"/>
      <w:r w:rsidDel="00000000" w:rsidR="00000000" w:rsidRPr="00000000">
        <w:rPr>
          <w:rFonts w:ascii="Arial Unicode MS" w:cs="Arial Unicode MS" w:eastAsia="Arial Unicode MS" w:hAnsi="Arial Unicode MS"/>
          <w:b w:val="1"/>
          <w:bCs w:val="1"/>
          <w:rtl w:val="0"/>
        </w:rPr>
        <w:t xml:space="preserve">第3条（資料提供義務）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甲は、乙が業務を遂行するために必要な以下の資料を、正確かつ適時に提供するものとする。</w:t>
        <w:br w:type="textWrapping"/>
        <w:t xml:space="preserve">① 賃金台帳</w:t>
        <w:br w:type="textWrapping"/>
        <w:t xml:space="preserve">② 出勤簿または勤怠データ</w:t>
        <w:br w:type="textWrapping"/>
        <w:t xml:space="preserve">③ 労働契約内容</w:t>
        <w:br w:type="textWrapping"/>
        <w:t xml:space="preserve">④ その他必要な資料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甲が資料提供を怠った場合または不備があった場合に生じた損害について、乙は責任を負わない。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4tza0l0dmqv"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乙は、法令および行政手続の基準に従い、適切に業務を行うものとする。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huwxo7cyow0"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乙は、本業務の全部または一部を第三者に再委託する場合、事前に甲の承諾を得るものとする。ただし、補助的業務についてはこの限りでない。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yqftphbg7nr"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月額または件数単価：●●円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支払方法および支払期限は、別途合意する条件による。</w:t>
        <w:br w:type="textWrapping"/>
        <w:t xml:space="preserve">3　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za6lr4vvpvpg" w:id="7"/>
      <w:bookmarkEnd w:id="7"/>
      <w:r w:rsidDel="00000000" w:rsidR="00000000" w:rsidRPr="00000000">
        <w:rPr>
          <w:rFonts w:ascii="Arial Unicode MS" w:cs="Arial Unicode MS" w:eastAsia="Arial Unicode MS" w:hAnsi="Arial Unicode MS"/>
          <w:b w:val="1"/>
          <w:bCs w:val="1"/>
          <w:rtl w:val="0"/>
        </w:rPr>
        <w:t xml:space="preserve">第7条（契約期間）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期間満了の1か月前までにいずれからも書面による解約の意思表示がない場合、本契約は同一条件で自動更新される。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8afptf5lalv"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甲および乙は、本契約に関連して知り得た相手方の情報を第三者に開示または漏えいしてはならない。</w:t>
        <w:br w:type="textWrapping"/>
        <w:t xml:space="preserve">2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fyv2jxzvpfd"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乙は、業務遂行上取り扱う個人情報を適切に管理し、目的外利用を行わない。</w:t>
        <w:br w:type="textWrapping"/>
        <w:t xml:space="preserve">2　乙は、個人情報保護法その他関連法令を遵守する。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ciph5ji768bg"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乙は、甲から提供された資料に基づいて業務を行うものであり、その内容の正確性について責任を負わない。</w:t>
        <w:br w:type="textWrapping"/>
        <w:t xml:space="preserve">2　法改正または行政解釈の変更により生じた不利益について、乙は責任を負わない。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uev6bo4bvin1"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甲および乙は、本契約に違反し相手方に損害を与えた場合、その損害を賠償する責任を負う。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n29nks1lhu50"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やむを得ない事情により契約継続が困難な場合、双方協議のうえ解除できる。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fcoudmb6sh2o"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甲および乙は、自己または関係者が反社会的勢力でないことを表明し、将来にわたりこれに該当しないことを保証する。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dx0f5lwqbol"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o12o5j10iz4"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uif3yiz327ge"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