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5dfubslnkbc" w:id="0"/>
      <w:bookmarkEnd w:id="0"/>
      <w:r w:rsidDel="00000000" w:rsidR="00000000" w:rsidRPr="00000000">
        <w:rPr>
          <w:rFonts w:ascii="Arial Unicode MS" w:cs="Arial Unicode MS" w:eastAsia="Arial Unicode MS" w:hAnsi="Arial Unicode MS"/>
          <w:b w:val="1"/>
          <w:bCs w:val="1"/>
          <w:sz w:val="44"/>
          <w:szCs w:val="44"/>
          <w:rtl w:val="0"/>
        </w:rPr>
        <w:t xml:space="preserve">傷病手当金申請代行契約書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●●株式会社（以下「甲」という。）と、●●（社会保険労務士等）（以下「乙」という。）は、傷病手当金の申請代行業務に関し、以下のとおり契約（以下「本契約」という。）を締結する。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z378j2d0si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本契約は、甲が従業員の傷病手当金の申請に関する業務を乙に委託し、乙がこれを受託することにより、適正かつ円滑な手続の実施を図ることを目的とする。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j3r35gymf9j"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乙は、甲からの依頼に基づき、次の業務を行う。</w:t>
        <w:br w:type="textWrapping"/>
        <w:t xml:space="preserve">（1）傷病手当金申請書の作成支援</w:t>
        <w:br w:type="textWrapping"/>
        <w:t xml:space="preserve">（2）必要書類の案内および確認</w:t>
        <w:br w:type="textWrapping"/>
        <w:t xml:space="preserve">（3）健康保険組合又は協会けんぽへの提出代行</w:t>
        <w:br w:type="textWrapping"/>
        <w:t xml:space="preserve">（4）申請手続に関する相談対応</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前項に定めのない業務については、甲乙協議のうえ別途定める。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du22mjrmo1ot" w:id="3"/>
      <w:bookmarkEnd w:id="3"/>
      <w:r w:rsidDel="00000000" w:rsidR="00000000" w:rsidRPr="00000000">
        <w:rPr>
          <w:rFonts w:ascii="Arial Unicode MS" w:cs="Arial Unicode MS" w:eastAsia="Arial Unicode MS" w:hAnsi="Arial Unicode MS"/>
          <w:b w:val="1"/>
          <w:bCs w:val="1"/>
          <w:rtl w:val="0"/>
        </w:rPr>
        <w:t xml:space="preserve">第3条（再委託の禁止）</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乙は、本契約に基づく業務を第三者に再委託してはならない。ただし、甲の書面による事前承諾を得た場合はこの限りでない。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5fpc62pazod6" w:id="4"/>
      <w:bookmarkEnd w:id="4"/>
      <w:r w:rsidDel="00000000" w:rsidR="00000000" w:rsidRPr="00000000">
        <w:rPr>
          <w:rFonts w:ascii="Arial Unicode MS" w:cs="Arial Unicode MS" w:eastAsia="Arial Unicode MS" w:hAnsi="Arial Unicode MS"/>
          <w:b w:val="1"/>
          <w:bCs w:val="1"/>
          <w:rtl w:val="0"/>
        </w:rPr>
        <w:t xml:space="preserve">第4条（資料提供義務）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甲は、乙が本業務を遂行するために必要な情報および資料を、正確かつ速やかに提供するものとする。</w:t>
        <w:br w:type="textWrapping"/>
        <w:t xml:space="preserve">2　甲が提供した情報に虚偽又は不備があったことにより生じた損害について、乙は責任を負わない。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y46s3h3rnyi5"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本業務の報酬は、以下のとおりとする。</w:t>
        <w:br w:type="textWrapping"/>
        <w:t xml:space="preserve">（1）申請1件あたり　●●円</w:t>
        <w:br w:type="textWrapping"/>
        <w:t xml:space="preserve">又は</w:t>
        <w:br w:type="textWrapping"/>
        <w:t xml:space="preserve">（2）月額　●●円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支払期日および方法は、別途甲乙協議のうえ定める。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wwc84tolppqa"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申請に必要な郵送費、証明書取得費その他実費は、特段の定めがない限り甲の負担とする。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9bkryt8l6r9b" w:id="7"/>
      <w:bookmarkEnd w:id="7"/>
      <w:r w:rsidDel="00000000" w:rsidR="00000000" w:rsidRPr="00000000">
        <w:rPr>
          <w:rFonts w:ascii="Arial Unicode MS" w:cs="Arial Unicode MS" w:eastAsia="Arial Unicode MS" w:hAnsi="Arial Unicode MS"/>
          <w:b w:val="1"/>
          <w:bCs w:val="1"/>
          <w:rtl w:val="0"/>
        </w:rPr>
        <w:t xml:space="preserve">第7条（守秘義務）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乙は、本契約に関連して知り得た甲及び従業員の個人情報、健康情報その他一切の情報を第三者に漏えいしてはならない。</w:t>
        <w:br w:type="textWrapping"/>
        <w:t xml:space="preserve">2　本条の義務は、本契約終了後も存続する。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zbl08i8gsviy"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乙は、個人情報保護法その他関連法令を遵守し、取得した個人情報を本契約の目的の範囲内でのみ利用するものとする。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q1r4gsf2kvf6" w:id="9"/>
      <w:bookmarkEnd w:id="9"/>
      <w:r w:rsidDel="00000000" w:rsidR="00000000" w:rsidRPr="00000000">
        <w:rPr>
          <w:rFonts w:ascii="Arial Unicode MS" w:cs="Arial Unicode MS" w:eastAsia="Arial Unicode MS" w:hAnsi="Arial Unicode MS"/>
          <w:b w:val="1"/>
          <w:bCs w:val="1"/>
          <w:rtl w:val="0"/>
        </w:rPr>
        <w:t xml:space="preserve">第9条（業務の完了）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乙は、申請書類の提出をもって本業務の完了とする。ただし、審査結果について保証するものではない。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rot1px4n7zgy"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乙は、傷病手当金の支給可否、支給額、支給期間等について一切の保証を行わない。</w:t>
        <w:br w:type="textWrapping"/>
        <w:t xml:space="preserve">2　行政機関の判断により不支給となった場合でも、乙は責任を負わない。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il8lfrfl2rqu"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lx9fncl99afv"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やむを得ない事情がある場合、甲乙は協議のうえ本契約を解除できる。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5fue6qvd1tf5"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xhzoxuiukip5"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甲及び乙は、自己が反社会的勢力でないことを表明し、将来にわたっても該当しないことを保証する。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ssq09gwiks9j"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xaa5vhnku96"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