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zkhqfp3cmu2" w:id="0"/>
      <w:bookmarkEnd w:id="0"/>
      <w:r w:rsidDel="00000000" w:rsidR="00000000" w:rsidRPr="00000000">
        <w:rPr>
          <w:rFonts w:ascii="Arial Unicode MS" w:cs="Arial Unicode MS" w:eastAsia="Arial Unicode MS" w:hAnsi="Arial Unicode MS"/>
          <w:b w:val="1"/>
          <w:bCs w:val="1"/>
          <w:sz w:val="44"/>
          <w:szCs w:val="44"/>
          <w:rtl w:val="0"/>
        </w:rPr>
        <w:t xml:space="preserve">労務顧問契約書（社会保険労務士）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●●株式会社（以下「甲」という。）と、●●社会保険労務士事務所（以下「乙」という。）は、労務顧問業務の提供に関し、以下のとおり契約（以下「本契約」という。）を締結する。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76632qyhsz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本契約は、乙が甲に対し、労務管理に関する助言・指導及び関連業務を提供することにより、甲の適正な労務管理体制の構築及び維持を図ることを目的とする。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u5rdv7cnl36"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乙は、甲に対し、次の各号に掲げる業務（以下「本業務」という。）を提供する。</w:t>
        <w:br w:type="textWrapping"/>
        <w:t xml:space="preserve">① 労働法令に関する相談対応</w:t>
        <w:br w:type="textWrapping"/>
        <w:t xml:space="preserve">② 就業規則及び社内規程に関する助言</w:t>
        <w:br w:type="textWrapping"/>
        <w:t xml:space="preserve">③ 労務トラブルに関する初期対応及び助言</w:t>
        <w:br w:type="textWrapping"/>
        <w:t xml:space="preserve">④ 労働保険・社会保険に関する一般的相談</w:t>
        <w:br w:type="textWrapping"/>
        <w:t xml:space="preserve">⑤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前項の業務には、次の各号に掲げる業務は含まれない。</w:t>
        <w:br w:type="textWrapping"/>
        <w:t xml:space="preserve">① 各種申請書の作成及び提出代行</w:t>
        <w:br w:type="textWrapping"/>
        <w:t xml:space="preserve">② 労働基準監督署等への対応代理</w:t>
        <w:br w:type="textWrapping"/>
        <w:t xml:space="preserve">③ 訴訟対応及び紛争代理行為</w:t>
        <w:br w:type="textWrapping"/>
        <w:t xml:space="preserve">④ その他、別途契約が必要となる業務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6tu2akaz3gw" w:id="3"/>
      <w:bookmarkEnd w:id="3"/>
      <w:r w:rsidDel="00000000" w:rsidR="00000000" w:rsidRPr="00000000">
        <w:rPr>
          <w:rFonts w:ascii="Arial Unicode MS" w:cs="Arial Unicode MS" w:eastAsia="Arial Unicode MS" w:hAnsi="Arial Unicode MS"/>
          <w:b w:val="1"/>
          <w:bCs w:val="1"/>
          <w:rtl w:val="0"/>
        </w:rPr>
        <w:t xml:space="preserve">第3条（業務の実施方法）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乙は、本業務を善良なる管理者の注意をもって誠実に遂行する。</w:t>
        <w:br w:type="textWrapping"/>
        <w:t xml:space="preserve">2　本業務は、電話、電子メール、オンライン会議その他合理的な方法により実施する。</w:t>
        <w:br w:type="textWrapping"/>
        <w:t xml:space="preserve">3　乙は必要に応じて甲の事業所を訪問することができる。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n8vq7mj3qy3i"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甲は乙に対し、本業務の対価として月額●●円（消費税別）を支払う。</w:t>
        <w:br w:type="textWrapping"/>
        <w:t xml:space="preserve">2　支払期日は毎月末日締め翌月末日払いとする。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48wg9i2z8r3" w:id="5"/>
      <w:bookmarkEnd w:id="5"/>
      <w:r w:rsidDel="00000000" w:rsidR="00000000" w:rsidRPr="00000000">
        <w:rPr>
          <w:rFonts w:ascii="Arial Unicode MS" w:cs="Arial Unicode MS" w:eastAsia="Arial Unicode MS" w:hAnsi="Arial Unicode MS"/>
          <w:b w:val="1"/>
          <w:bCs w:val="1"/>
          <w:rtl w:val="0"/>
        </w:rPr>
        <w:t xml:space="preserve">第5条（追加業務）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本契約に含まれない業務を実施する場合、甲乙協議の上、別途契約又は個別合意により報酬及び条件を定める。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bdtnsen568p" w:id="6"/>
      <w:bookmarkEnd w:id="6"/>
      <w:r w:rsidDel="00000000" w:rsidR="00000000" w:rsidRPr="00000000">
        <w:rPr>
          <w:rFonts w:ascii="Arial Unicode MS" w:cs="Arial Unicode MS" w:eastAsia="Arial Unicode MS" w:hAnsi="Arial Unicode MS"/>
          <w:b w:val="1"/>
          <w:bCs w:val="1"/>
          <w:rtl w:val="0"/>
        </w:rPr>
        <w:t xml:space="preserve">第6条（資料提供義務）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甲は、本業務の遂行に必要な資料及び情報を適時かつ正確に乙へ提供する。</w:t>
        <w:br w:type="textWrapping"/>
        <w:t xml:space="preserve">2　甲が虚偽又は不正確な情報を提供したことにより生じた不利益について、乙は責任を負わない。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wkudxpiatqik"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甲及び乙は、本契約に関連して知り得た相手方の営業上、技術上その他一切の情報を第三者に開示してはならない。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yr7gijpxljd4"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乙は、本業務の遂行にあたり知り得た個人情報について、法令を遵守し適切に管理する。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1dxbaenl73v"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乙は、本業務の全部又は一部を第三者に再委託する場合、甲の事前承諾を得るものとする。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1s2mkhbry69"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乙は、本業務に関し、故意又は重大な過失がある場合を除き、損害賠償責任を負わない。</w:t>
        <w:br w:type="textWrapping"/>
        <w:t xml:space="preserve">2　乙の責任が認められる場合でも、その賠償額は直近6か月分の顧問料を上限とする。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zwxpc8zlfwc"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期間満了の1か月前までに書面による解約の意思表示がない場合、本契約は同一条件で自動更新される。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xozstyzwwp0" w:id="12"/>
      <w:bookmarkEnd w:id="12"/>
      <w:r w:rsidDel="00000000" w:rsidR="00000000" w:rsidRPr="00000000">
        <w:rPr>
          <w:rFonts w:ascii="Arial Unicode MS" w:cs="Arial Unicode MS" w:eastAsia="Arial Unicode MS" w:hAnsi="Arial Unicode MS"/>
          <w:b w:val="1"/>
          <w:bCs w:val="1"/>
          <w:rtl w:val="0"/>
        </w:rPr>
        <w:t xml:space="preserve">第12条（中途解約）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甲又は乙は、1か月前の書面通知により本契約を解約することができる。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tzdtgbdgwx2c"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甲又は乙は、相手方が次の各号に該当した場合、催告なく本契約を解除できる。</w:t>
        <w:br w:type="textWrapping"/>
        <w:t xml:space="preserve">① 本契約に違反し、是正しない場合</w:t>
        <w:br w:type="textWrapping"/>
        <w:t xml:space="preserve">② 支払停止又は信用不安が生じた場合</w:t>
        <w:br w:type="textWrapping"/>
        <w:t xml:space="preserve">③ 法令違反又は反社会的勢力との関与が判明した場合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ysil3b2yr9ws"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107ysnbnyld"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hj49glaylez5"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uqupc89mtwbh"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jjrsucqm4pal" w:id="18"/>
      <w:bookmarkEnd w:id="18"/>
      <w:r w:rsidDel="00000000" w:rsidR="00000000" w:rsidRPr="00000000">
        <w:rPr>
          <w:rFonts w:ascii="Arial Unicode MS" w:cs="Arial Unicode MS" w:eastAsia="Arial Unicode MS" w:hAnsi="Arial Unicode MS"/>
          <w:b w:val="1"/>
          <w:bCs w:val="1"/>
          <w:rtl w:val="0"/>
        </w:rPr>
        <w:t xml:space="preserve">第18条（契約書の作成）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本契約書は2通作成し、甲乙各自署名押印のうえ各1通を保有する。</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crw4u5ku7ocu"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