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2py2k6kz3t" w:id="0"/>
      <w:bookmarkEnd w:id="0"/>
      <w:r w:rsidDel="00000000" w:rsidR="00000000" w:rsidRPr="00000000">
        <w:rPr>
          <w:rFonts w:ascii="Arial Unicode MS" w:cs="Arial Unicode MS" w:eastAsia="Arial Unicode MS" w:hAnsi="Arial Unicode MS"/>
          <w:b w:val="1"/>
          <w:bCs w:val="1"/>
          <w:sz w:val="44"/>
          <w:szCs w:val="44"/>
          <w:rtl w:val="0"/>
        </w:rPr>
        <w:t xml:space="preserve">スポット労務相談契約書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●●株式会社（以下「甲」という。）と●●社会保険労務士事務所（以下「乙」という。）は、労務に関するスポット相談業務について、以下のとおり契約（以下「本契約」という。）を締結する。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51klm6kixc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本契約は、甲が乙に対し、労務管理、労働法令対応、人事労務に関する相談業務を単発又は短期間で依頼し、乙がこれを受託するにあたり、その条件を定めることを目的とする。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mbxlaw7e2t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乙は、甲からの依頼に基づき、次の各号に定める労務相談業務（以下「本業務」という。）を行う。</w:t>
        <w:br w:type="textWrapping"/>
        <w:t xml:space="preserve">① 労働法令に関する一般的な助言</w:t>
        <w:br w:type="textWrapping"/>
        <w:t xml:space="preserve">② 就業規則、労務管理体制に関する助言</w:t>
        <w:br w:type="textWrapping"/>
        <w:t xml:space="preserve">③ 労使トラブルに関する相談対応</w:t>
        <w:br w:type="textWrapping"/>
        <w:t xml:space="preserve">④ その他、甲乙協議の上定める労務相談業務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本業務は、継続的顧問契約ではなく、個別案件ごとに実施されるスポット対応とする。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b3hibgn4xv"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本契約は、個別の相談案件ごとに成立する準委任契約とする。</w:t>
        <w:br w:type="textWrapping"/>
        <w:t xml:space="preserve">2　個別案件の内容、実施方法、報酬等は、別途書面又は電磁的方法により合意する。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gt8nbep3363"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報酬の支払時期及び方法は、個別合意により定める。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79ghfst5xr0"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乙は、法令及び社会保険労務士としての職業倫理に従い、誠実に業務を行う。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v53s3f0h9ne" w:id="6"/>
      <w:bookmarkEnd w:id="6"/>
      <w:r w:rsidDel="00000000" w:rsidR="00000000" w:rsidRPr="00000000">
        <w:rPr>
          <w:rFonts w:ascii="Arial Unicode MS" w:cs="Arial Unicode MS" w:eastAsia="Arial Unicode MS" w:hAnsi="Arial Unicode MS"/>
          <w:b w:val="1"/>
          <w:bCs w:val="1"/>
          <w:rtl w:val="0"/>
        </w:rPr>
        <w:t xml:space="preserve">第6条（資料提供及び協力義務）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甲は、乙が本業務を適切に遂行するために必要な資料及び情報を提供する。</w:t>
        <w:br w:type="textWrapping"/>
        <w:t xml:space="preserve">2　甲が提供した資料の正確性・完全性については、甲が責任を負う。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xelmui1q1ft"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乙は、本業務の全部又は一部を第三者に再委託する場合には、甲の事前の承諾を得るものとする。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998iurxytmo"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乙は、本業務に関連して知り得た甲の業務上の情報を秘密として保持し、第三者に開示又は漏えいしてはならない。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（※中小企業庁レベルの守秘概念を踏まえた簡潔版構成）</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ww76k8kl5i8" w:id="9"/>
      <w:bookmarkEnd w:id="9"/>
      <w:r w:rsidDel="00000000" w:rsidR="00000000" w:rsidRPr="00000000">
        <w:rPr>
          <w:rFonts w:ascii="Arial Unicode MS" w:cs="Arial Unicode MS" w:eastAsia="Arial Unicode MS" w:hAnsi="Arial Unicode MS"/>
          <w:b w:val="1"/>
          <w:bCs w:val="1"/>
          <w:rtl w:val="0"/>
        </w:rPr>
        <w:t xml:space="preserve">第9条（成果物の取扱い）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本業務により作成された資料、助言内容その他の成果は、甲の内部利用を目的として提供される。</w:t>
        <w:br w:type="textWrapping"/>
        <w:t xml:space="preserve">2　乙は、成果物の完全性、特定目的への適合性について保証しない。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3kx5v5d5b3b"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乙は、本業務の遂行にあたり、故意又は重過失がある場合を除き、甲に生じた損害について責任を負わない。</w:t>
        <w:br w:type="textWrapping"/>
        <w:t xml:space="preserve">2　乙の責任は、当該業務に関して受領した報酬額を上限とする。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rdleh79e0o9"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本契約は、契約締結日より有効とし、個別案件の完了をもって終了する。</w:t>
        <w:br w:type="textWrapping"/>
        <w:t xml:space="preserve">2　必要に応じ、甲乙協議の上、契約期間を延長することができる。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xas9xlr9s3l"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やむを得ない事情により業務遂行が困難となった場合、双方協議の上解除できる。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xqf3babkeb2"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甲及び乙は、自己又は関係者が反社会的勢力に該当しないことを表明し、将来にわたっても関与しないことを保証する。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pqs9qexuo3d"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jyfzah5qsfgr"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eapijttojco"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