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2py2k6kz3t" w:id="0"/>
      <w:bookmarkEnd w:id="0"/>
      <w:r w:rsidDel="00000000" w:rsidR="00000000" w:rsidRPr="00000000">
        <w:rPr>
          <w:rFonts w:ascii="Arial Unicode MS" w:cs="Arial Unicode MS" w:eastAsia="Arial Unicode MS" w:hAnsi="Arial Unicode MS"/>
          <w:b w:val="1"/>
          <w:bCs w:val="1"/>
          <w:sz w:val="44"/>
          <w:szCs w:val="44"/>
          <w:rtl w:val="0"/>
        </w:rPr>
        <w:t xml:space="preserve">スポット労務相談契約書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●●株式会社（以下「甲」という。）と●●社会保険労務士事務所（以下「乙」という。）は、労務に関するスポット相談業務について、以下のとおり契約（以下「本契約」という。）を締結する。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z51klm6kixca"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本契約は、甲が乙に対し、労務管理、労働法令対応、人事労務に関する相談業務を単発又は短期間で依頼し、乙がこれを受託するにあたり、その条件を定めることを目的とする。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cmbxlaw7e2tz"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乙は、甲からの依頼に基づき、次の各号に定める労務相談業務（以下「本業務」という。）を行う。</w:t>
        <w:br w:type="textWrapping"/>
        <w:t xml:space="preserve">① 労働法令に関する一般的な助言</w:t>
        <w:br w:type="textWrapping"/>
        <w:t xml:space="preserve">② 就業規則、労務管理体制に関する助言</w:t>
        <w:br w:type="textWrapping"/>
        <w:t xml:space="preserve">③ 労使トラブルに関する相談対応</w:t>
        <w:br w:type="textWrapping"/>
        <w:t xml:space="preserve">④ その他、甲乙協議の上定める労務相談業務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本業務は、継続的顧問契約ではなく、個別案件ごとに実施されるスポット対応とする。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9b3hibgn4xv" w:id="3"/>
      <w:bookmarkEnd w:id="3"/>
      <w:r w:rsidDel="00000000" w:rsidR="00000000" w:rsidRPr="00000000">
        <w:rPr>
          <w:rFonts w:ascii="Arial Unicode MS" w:cs="Arial Unicode MS" w:eastAsia="Arial Unicode MS" w:hAnsi="Arial Unicode MS"/>
          <w:b w:val="1"/>
          <w:bCs w:val="1"/>
          <w:rtl w:val="0"/>
        </w:rPr>
        <w:t xml:space="preserve">第3条（契約形態）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本契約は、個別の相談案件ごとに成立する準委任契約とする。</w:t>
        <w:br w:type="textWrapping"/>
        <w:t xml:space="preserve">2　個別案件の内容、実施方法、報酬等は、別途書面又は電磁的方法により合意する。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qgt8nbep3363"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w:t>
        <w:br w:type="textWrapping"/>
        <w:t xml:space="preserve">2　報酬の支払時期及び方法は、個別合意により定める。</w:t>
        <w:br w:type="textWrapping"/>
        <w:t xml:space="preserve">3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179ghfst5xr0" w:id="5"/>
      <w:bookmarkEnd w:id="5"/>
      <w:r w:rsidDel="00000000" w:rsidR="00000000" w:rsidRPr="00000000">
        <w:rPr>
          <w:rFonts w:ascii="Arial Unicode MS" w:cs="Arial Unicode MS" w:eastAsia="Arial Unicode MS" w:hAnsi="Arial Unicode MS"/>
          <w:b w:val="1"/>
          <w:bCs w:val="1"/>
          <w:rtl w:val="0"/>
        </w:rPr>
        <w:t xml:space="preserve">第5条（業務遂行）</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乙は、法令及び社会保険労務士としての職業倫理に従い、誠実に業務を行う。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qv53s3f0h9ne" w:id="6"/>
      <w:bookmarkEnd w:id="6"/>
      <w:r w:rsidDel="00000000" w:rsidR="00000000" w:rsidRPr="00000000">
        <w:rPr>
          <w:rFonts w:ascii="Arial Unicode MS" w:cs="Arial Unicode MS" w:eastAsia="Arial Unicode MS" w:hAnsi="Arial Unicode MS"/>
          <w:b w:val="1"/>
          <w:bCs w:val="1"/>
          <w:rtl w:val="0"/>
        </w:rPr>
        <w:t xml:space="preserve">第6条（資料提供及び協力義務）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甲は、乙が本業務を適切に遂行するために必要な資料及び情報を提供する。</w:t>
        <w:br w:type="textWrapping"/>
        <w:t xml:space="preserve">2　甲が提供した資料の正確性・完全性については、甲が責任を負う。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pxelmui1q1ft"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乙は、本業務の全部又は一部を第三者に再委託する場合には、甲の事前の承諾を得るものとする。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3998iurxytmo"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乙は、本業務に関連して知り得た甲の業務上の情報を秘密として保持し、第三者に開示又は漏えいしてはならない。</w:t>
        <w:br w:type="textWrapping"/>
        <w:t xml:space="preserve">2　本条の義務は、本契約終了後も存続する。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（※中小企業庁レベルの守秘概念を踏まえた簡潔版構成）</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mww76k8kl5i8" w:id="9"/>
      <w:bookmarkEnd w:id="9"/>
      <w:r w:rsidDel="00000000" w:rsidR="00000000" w:rsidRPr="00000000">
        <w:rPr>
          <w:rFonts w:ascii="Arial Unicode MS" w:cs="Arial Unicode MS" w:eastAsia="Arial Unicode MS" w:hAnsi="Arial Unicode MS"/>
          <w:b w:val="1"/>
          <w:bCs w:val="1"/>
          <w:rtl w:val="0"/>
        </w:rPr>
        <w:t xml:space="preserve">第9条（成果物の取扱い）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本業務により作成された資料、助言内容その他の成果は、甲の内部利用を目的として提供される。</w:t>
        <w:br w:type="textWrapping"/>
        <w:t xml:space="preserve">2　乙は、成果物の完全性、特定目的への適合性について保証しない。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23kx5v5d5b3b" w:id="10"/>
      <w:bookmarkEnd w:id="10"/>
      <w:r w:rsidDel="00000000" w:rsidR="00000000" w:rsidRPr="00000000">
        <w:rPr>
          <w:rFonts w:ascii="Arial Unicode MS" w:cs="Arial Unicode MS" w:eastAsia="Arial Unicode MS" w:hAnsi="Arial Unicode MS"/>
          <w:b w:val="1"/>
          <w:bCs w:val="1"/>
          <w:rtl w:val="0"/>
        </w:rPr>
        <w:t xml:space="preserve">第10条（責任の範囲）</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乙は、本業務の遂行にあたり、故意又は重過失がある場合を除き、甲に生じた損害について責任を負わない。</w:t>
        <w:br w:type="textWrapping"/>
        <w:t xml:space="preserve">2　乙の責任は、当該業務に関して受領した報酬額を上限とする。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lrdleh79e0o9"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本契約は、契約締結日より有効とし、個別案件の完了をもって終了する。</w:t>
        <w:br w:type="textWrapping"/>
        <w:t xml:space="preserve">2　必要に応じ、甲乙協議の上、契約期間を延長することができる。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txas9xlr9s3l"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やむを得ない事情により業務遂行が困難となった場合、双方協議の上解除できる。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mxqf3babkeb2"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甲及び乙は、自己又は関係者が反社会的勢力に該当しないことを表明し、将来にわたっても関与しないことを保証する。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lpqs9qexuo3d"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jyfzah5qsfgr" w:id="15"/>
      <w:bookmarkEnd w:id="15"/>
      <w:r w:rsidDel="00000000" w:rsidR="00000000" w:rsidRPr="00000000">
        <w:rPr>
          <w:rFonts w:ascii="Arial Unicode MS" w:cs="Arial Unicode MS" w:eastAsia="Arial Unicode MS" w:hAnsi="Arial Unicode MS"/>
          <w:b w:val="1"/>
          <w:bCs w:val="1"/>
          <w:rtl w:val="0"/>
        </w:rPr>
        <w:t xml:space="preserve">第15条（管轄）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1eapijttojco" w:id="16"/>
      <w:bookmarkEnd w:id="16"/>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本契約締結の証として、本書を2通作成し、甲乙記名押印のうえ、各自1通を保有する。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●●社会保険労務士事務所</w:t>
        <w:br w:type="textWrapping"/>
        <w:t xml:space="preserve">住所：</w:t>
        <w:br w:type="textWrapping"/>
        <w:t xml:space="preserve">代表者：</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