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tpwfpbeecuq" w:id="0"/>
      <w:bookmarkEnd w:id="0"/>
      <w:r w:rsidDel="00000000" w:rsidR="00000000" w:rsidRPr="00000000">
        <w:rPr>
          <w:rFonts w:ascii="Arial Unicode MS" w:cs="Arial Unicode MS" w:eastAsia="Arial Unicode MS" w:hAnsi="Arial Unicode MS"/>
          <w:b w:val="1"/>
          <w:bCs w:val="1"/>
          <w:sz w:val="44"/>
          <w:szCs w:val="44"/>
          <w:rtl w:val="0"/>
        </w:rPr>
        <w:t xml:space="preserve">労働トラブル相談契約書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●●株式会社（以下「甲」という。）と●●（以下「乙」という。）は、労働問題に関する相談業務について、次のとおり契約（以下「本契約」という。）を締結する。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eobqwn6z9e5"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本契約は、甲が乙に対し、労働関係法令、労務管理及び労働トラブルに関する相談業務を委託し、乙がこれを受託することにより、甲の労務リスクの低減及び適切な労務管理の実現を図ることを目的とする。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ccx8sqbkwyb" w:id="2"/>
      <w:bookmarkEnd w:id="2"/>
      <w:r w:rsidDel="00000000" w:rsidR="00000000" w:rsidRPr="00000000">
        <w:rPr>
          <w:rFonts w:ascii="Arial Unicode MS" w:cs="Arial Unicode MS" w:eastAsia="Arial Unicode MS" w:hAnsi="Arial Unicode MS"/>
          <w:b w:val="1"/>
          <w:bCs w:val="1"/>
          <w:rtl w:val="0"/>
        </w:rPr>
        <w:t xml:space="preserve">第２条（業務内容）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乙は、甲に対し、以下の業務（以下「本業務」という。）を提供する。</w:t>
        <w:br w:type="textWrapping"/>
        <w:t xml:space="preserve">（１）労働トラブルに関する相談対応</w:t>
        <w:br w:type="textWrapping"/>
        <w:t xml:space="preserve">（２）労働関係法令に関する助言</w:t>
        <w:br w:type="textWrapping"/>
        <w:t xml:space="preserve">（３）労務管理に関する一般的な指導及び助言</w:t>
        <w:br w:type="textWrapping"/>
        <w:t xml:space="preserve">（４）社内規程・運用に関する助言</w:t>
        <w:br w:type="textWrapping"/>
        <w:t xml:space="preserve">（５）前各号に付随する業務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本業務は助言業務に限られ、紛争の代理、交渉、訴訟対応等は含まないものとする。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tlvsf9hov6ve" w:id="3"/>
      <w:bookmarkEnd w:id="3"/>
      <w:r w:rsidDel="00000000" w:rsidR="00000000" w:rsidRPr="00000000">
        <w:rPr>
          <w:rFonts w:ascii="Arial Unicode MS" w:cs="Arial Unicode MS" w:eastAsia="Arial Unicode MS" w:hAnsi="Arial Unicode MS"/>
          <w:b w:val="1"/>
          <w:bCs w:val="1"/>
          <w:rtl w:val="0"/>
        </w:rPr>
        <w:t xml:space="preserve">第３条（業務の実施方法）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本業務は、面談、電話、電子メールその他合理的な方法により実施する。</w:t>
        <w:br w:type="textWrapping"/>
        <w:t xml:space="preserve">２　乙は、専門的知見に基づき誠実に業務を遂行するものとする。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kp82qzz14pvx" w:id="4"/>
      <w:bookmarkEnd w:id="4"/>
      <w:r w:rsidDel="00000000" w:rsidR="00000000" w:rsidRPr="00000000">
        <w:rPr>
          <w:rFonts w:ascii="Arial Unicode MS" w:cs="Arial Unicode MS" w:eastAsia="Arial Unicode MS" w:hAnsi="Arial Unicode MS"/>
          <w:b w:val="1"/>
          <w:bCs w:val="1"/>
          <w:rtl w:val="0"/>
        </w:rPr>
        <w:t xml:space="preserve">第４条（報酬及び支払方法）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支払方法及び支払期日は、別途合意する条件による。</w:t>
        <w:br w:type="textWrapping"/>
        <w:t xml:space="preserve">３　交通費その他実費が発生する場合は、甲の負担とする。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rg5z5l8ec7xc" w:id="5"/>
      <w:bookmarkEnd w:id="5"/>
      <w:r w:rsidDel="00000000" w:rsidR="00000000" w:rsidRPr="00000000">
        <w:rPr>
          <w:rFonts w:ascii="Arial Unicode MS" w:cs="Arial Unicode MS" w:eastAsia="Arial Unicode MS" w:hAnsi="Arial Unicode MS"/>
          <w:b w:val="1"/>
          <w:bCs w:val="1"/>
          <w:rtl w:val="0"/>
        </w:rPr>
        <w:t xml:space="preserve">第５条（契約期間）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本契約の有効期間は、●●年●月●日から●●年●月●日までとする。</w:t>
        <w:br w:type="textWrapping"/>
        <w:t xml:space="preserve">２　期間満了の１か月前までにいずれからも解約の意思表示がない場合は、同一条件で自動更新する。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lzyymlws0fq3" w:id="6"/>
      <w:bookmarkEnd w:id="6"/>
      <w:r w:rsidDel="00000000" w:rsidR="00000000" w:rsidRPr="00000000">
        <w:rPr>
          <w:rFonts w:ascii="Arial Unicode MS" w:cs="Arial Unicode MS" w:eastAsia="Arial Unicode MS" w:hAnsi="Arial Unicode MS"/>
          <w:b w:val="1"/>
          <w:bCs w:val="1"/>
          <w:rtl w:val="0"/>
        </w:rPr>
        <w:t xml:space="preserve">第６条（秘密保持）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乙は、本業務に関連して知り得た甲の営業上、技術上その他一切の情報を第三者に漏えいしてはならない。</w:t>
        <w:br w:type="textWrapping"/>
        <w:t xml:space="preserve">２　本条の義務は、本契約終了後も●年間存続する。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5wcdrvuuogz" w:id="7"/>
      <w:bookmarkEnd w:id="7"/>
      <w:r w:rsidDel="00000000" w:rsidR="00000000" w:rsidRPr="00000000">
        <w:rPr>
          <w:rFonts w:ascii="Arial Unicode MS" w:cs="Arial Unicode MS" w:eastAsia="Arial Unicode MS" w:hAnsi="Arial Unicode MS"/>
          <w:b w:val="1"/>
          <w:bCs w:val="1"/>
          <w:rtl w:val="0"/>
        </w:rPr>
        <w:t xml:space="preserve">第７条（資料の提供及び責任）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甲は、本業務遂行に必要な資料及び情報を乙に提供する。</w:t>
        <w:br w:type="textWrapping"/>
        <w:t xml:space="preserve">２　乙は、甲から提供された情報の正確性について責任を負わない。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h2f3yxjjxyb" w:id="8"/>
      <w:bookmarkEnd w:id="8"/>
      <w:r w:rsidDel="00000000" w:rsidR="00000000" w:rsidRPr="00000000">
        <w:rPr>
          <w:rFonts w:ascii="Arial Unicode MS" w:cs="Arial Unicode MS" w:eastAsia="Arial Unicode MS" w:hAnsi="Arial Unicode MS"/>
          <w:b w:val="1"/>
          <w:bCs w:val="1"/>
          <w:rtl w:val="0"/>
        </w:rPr>
        <w:t xml:space="preserve">第８条（禁止事項）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乙は、本契約に関連して次の行為を行ってはならない。</w:t>
        <w:br w:type="textWrapping"/>
        <w:t xml:space="preserve">（１）無断で第三者に業務を再委託する行為</w:t>
        <w:br w:type="textWrapping"/>
        <w:t xml:space="preserve">（２）甲の信用を毀損する行為</w:t>
        <w:br w:type="textWrapping"/>
        <w:t xml:space="preserve">（３）法令に違反する行為</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ba3295gc0m50" w:id="9"/>
      <w:bookmarkEnd w:id="9"/>
      <w:r w:rsidDel="00000000" w:rsidR="00000000" w:rsidRPr="00000000">
        <w:rPr>
          <w:rFonts w:ascii="Arial Unicode MS" w:cs="Arial Unicode MS" w:eastAsia="Arial Unicode MS" w:hAnsi="Arial Unicode MS"/>
          <w:b w:val="1"/>
          <w:bCs w:val="1"/>
          <w:rtl w:val="0"/>
        </w:rPr>
        <w:t xml:space="preserve">第９条（免責）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乙の助言は一般的な法令解釈及び実務に基づくものであり、その結果を保証するものではない。</w:t>
        <w:br w:type="textWrapping"/>
        <w:t xml:space="preserve">２　乙は、本業務に基づく判断又は行動により甲に生じた損害について、故意又は重過失がある場合を除き責任を負わない。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y3vryc2zbwpn" w:id="10"/>
      <w:bookmarkEnd w:id="10"/>
      <w:r w:rsidDel="00000000" w:rsidR="00000000" w:rsidRPr="00000000">
        <w:rPr>
          <w:rFonts w:ascii="Arial Unicode MS" w:cs="Arial Unicode MS" w:eastAsia="Arial Unicode MS" w:hAnsi="Arial Unicode MS"/>
          <w:b w:val="1"/>
          <w:bCs w:val="1"/>
          <w:rtl w:val="0"/>
        </w:rPr>
        <w:t xml:space="preserve">第１０条（損害賠償）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甲及び乙は、本契約に違反し相手方に損害を与えた場合、当該損害を賠償する責任を負う。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ihjka11rz14o" w:id="11"/>
      <w:bookmarkEnd w:id="11"/>
      <w:r w:rsidDel="00000000" w:rsidR="00000000" w:rsidRPr="00000000">
        <w:rPr>
          <w:rFonts w:ascii="Arial Unicode MS" w:cs="Arial Unicode MS" w:eastAsia="Arial Unicode MS" w:hAnsi="Arial Unicode MS"/>
          <w:b w:val="1"/>
          <w:bCs w:val="1"/>
          <w:rtl w:val="0"/>
        </w:rPr>
        <w:t xml:space="preserve">第１１条（契約の解除）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いずれかの当事者は、相手方が本契約に違反し、相当期間を定めて是正を求めても改善されない場合、本契約を解除できる。</w:t>
        <w:br w:type="textWrapping"/>
        <w:t xml:space="preserve">２　やむを得ない事情がある場合、書面による通知により本契約を解約できる。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8h2dk47k71hu" w:id="12"/>
      <w:bookmarkEnd w:id="12"/>
      <w:r w:rsidDel="00000000" w:rsidR="00000000" w:rsidRPr="00000000">
        <w:rPr>
          <w:rFonts w:ascii="Arial Unicode MS" w:cs="Arial Unicode MS" w:eastAsia="Arial Unicode MS" w:hAnsi="Arial Unicode MS"/>
          <w:b w:val="1"/>
          <w:bCs w:val="1"/>
          <w:rtl w:val="0"/>
        </w:rPr>
        <w:t xml:space="preserve">第１２条（反社会的勢力の排除）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甲及び乙は、自己又は関係者が反社会的勢力に該当しないことを保証し、該当した場合は何らの催告なく本契約を解除できる。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eullv5onl2c2" w:id="13"/>
      <w:bookmarkEnd w:id="13"/>
      <w:r w:rsidDel="00000000" w:rsidR="00000000" w:rsidRPr="00000000">
        <w:rPr>
          <w:rFonts w:ascii="Arial Unicode MS" w:cs="Arial Unicode MS" w:eastAsia="Arial Unicode MS" w:hAnsi="Arial Unicode MS"/>
          <w:b w:val="1"/>
          <w:bCs w:val="1"/>
          <w:rtl w:val="0"/>
        </w:rPr>
        <w:t xml:space="preserve">第１３条（協議事項）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本契約に定めのない事項又は疑義が生じた場合、甲乙協議のうえ解決する。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gxd3eyllzmw6" w:id="14"/>
      <w:bookmarkEnd w:id="14"/>
      <w:r w:rsidDel="00000000" w:rsidR="00000000" w:rsidRPr="00000000">
        <w:rPr>
          <w:rFonts w:ascii="Arial Unicode MS" w:cs="Arial Unicode MS" w:eastAsia="Arial Unicode MS" w:hAnsi="Arial Unicode MS"/>
          <w:b w:val="1"/>
          <w:bCs w:val="1"/>
          <w:rtl w:val="0"/>
        </w:rPr>
        <w:t xml:space="preserve">第１４条（準拠法及び管轄）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本契約は日本法に準拠し、本契約に関する紛争は、甲の本店所在地を管轄する地方裁判所を専属的合意管轄とする。</w:t>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km9c9nx5rzrz" w:id="15"/>
      <w:bookmarkEnd w:id="15"/>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本契約締結の証として、本書２通を作成し、甲乙記名押印のうえ各１通を保有する。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