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l59xll5thku" w:id="0"/>
      <w:bookmarkEnd w:id="0"/>
      <w:r w:rsidDel="00000000" w:rsidR="00000000" w:rsidRPr="00000000">
        <w:rPr>
          <w:rFonts w:ascii="Arial Unicode MS" w:cs="Arial Unicode MS" w:eastAsia="Arial Unicode MS" w:hAnsi="Arial Unicode MS"/>
          <w:b w:val="1"/>
          <w:bCs w:val="1"/>
          <w:sz w:val="44"/>
          <w:szCs w:val="44"/>
          <w:rtl w:val="0"/>
        </w:rPr>
        <w:t xml:space="preserve">報酬合意書（労務顧問）</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乙が甲に提供する労務顧問業務に関する報酬について、以下のとおり合意（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fjq7l6eoxt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本合意は、甲乙間で締結される労務顧問契約に基づき乙が提供する業務に対する報酬条件を明確化し、双方の権利義務関係を明確にすることを目的とする。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00kqk6pmqsc"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乙は、甲に対し、以下の労務顧問業務を提供する。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労働法令に関する相談対応</w:t>
        <w:br w:type="textWrapping"/>
        <w:t xml:space="preserve">２　人事労務管理に関する助言及び指導</w:t>
        <w:br w:type="textWrapping"/>
        <w:t xml:space="preserve">３　就業規則及び各種規程に関する相談</w:t>
        <w:br w:type="textWrapping"/>
        <w:t xml:space="preserve">４　その他、甲乙間で別途合意する業務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skzh8odxhk0" w:id="3"/>
      <w:bookmarkEnd w:id="3"/>
      <w:r w:rsidDel="00000000" w:rsidR="00000000" w:rsidRPr="00000000">
        <w:rPr>
          <w:rFonts w:ascii="Arial Unicode MS" w:cs="Arial Unicode MS" w:eastAsia="Arial Unicode MS" w:hAnsi="Arial Unicode MS"/>
          <w:b w:val="1"/>
          <w:bCs w:val="1"/>
          <w:rtl w:val="0"/>
        </w:rPr>
        <w:t xml:space="preserve">第3条（顧問報酬）</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甲は乙に対し、本業務の対価として、月額●●円（消費税別）を支払うものとする。</w:t>
        <w:br w:type="textWrapping"/>
        <w:t xml:space="preserve">２　顧問報酬には、前条に定める通常の相談業務を含むものとする。</w:t>
        <w:br w:type="textWrapping"/>
        <w:t xml:space="preserve">３　相談対応の範囲・時間・回数については、社会通念上合理的な範囲とし、過度な対応が必要な場合は別途協議する。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zbhyh1ot3sc" w:id="4"/>
      <w:bookmarkEnd w:id="4"/>
      <w:r w:rsidDel="00000000" w:rsidR="00000000" w:rsidRPr="00000000">
        <w:rPr>
          <w:rFonts w:ascii="Arial Unicode MS" w:cs="Arial Unicode MS" w:eastAsia="Arial Unicode MS" w:hAnsi="Arial Unicode MS"/>
          <w:b w:val="1"/>
          <w:bCs w:val="1"/>
          <w:rtl w:val="0"/>
        </w:rPr>
        <w:t xml:space="preserve">第4条（追加業務及び追加報酬）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以下の業務は顧問報酬に含まれず、別途報酬を定めるものとする。</w:t>
        <w:br w:type="textWrapping"/>
        <w:t xml:space="preserve">（１）就業規則の新規作成・全面改定</w:t>
        <w:br w:type="textWrapping"/>
        <w:t xml:space="preserve">（２）助成金申請業務</w:t>
        <w:br w:type="textWrapping"/>
        <w:t xml:space="preserve">（３）労働保険・社会保険手続の代行業務</w:t>
        <w:br w:type="textWrapping"/>
        <w:t xml:space="preserve">（４）是正勧告対応、労働紛争対応等の個別案件</w:t>
        <w:br w:type="textWrapping"/>
        <w:t xml:space="preserve">（５）その他専門的又は時間を要する業務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前項の報酬額は、業務内容に応じて甲乙協議のうえ決定する。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8070z3d2aus1"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甲は乙に対し、毎月末日締め翌月末日払いにて、乙指定の銀行口座へ振込により支払うものとする。</w:t>
        <w:br w:type="textWrapping"/>
        <w:t xml:space="preserve">２　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uejm3s5cy63z" w:id="6"/>
      <w:bookmarkEnd w:id="6"/>
      <w:r w:rsidDel="00000000" w:rsidR="00000000" w:rsidRPr="00000000">
        <w:rPr>
          <w:rFonts w:ascii="Arial Unicode MS" w:cs="Arial Unicode MS" w:eastAsia="Arial Unicode MS" w:hAnsi="Arial Unicode MS"/>
          <w:b w:val="1"/>
          <w:bCs w:val="1"/>
          <w:rtl w:val="0"/>
        </w:rPr>
        <w:t xml:space="preserve">第6条（遅延損害金）</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甲が報酬の支払を遅延した場合、支払期日の翌日から完済に至るまで、年14.6％の割合による遅延損害金を乙に支払うものとする。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73yi4pnlj8de" w:id="7"/>
      <w:bookmarkEnd w:id="7"/>
      <w:r w:rsidDel="00000000" w:rsidR="00000000" w:rsidRPr="00000000">
        <w:rPr>
          <w:rFonts w:ascii="Arial Unicode MS" w:cs="Arial Unicode MS" w:eastAsia="Arial Unicode MS" w:hAnsi="Arial Unicode MS"/>
          <w:b w:val="1"/>
          <w:bCs w:val="1"/>
          <w:rtl w:val="0"/>
        </w:rPr>
        <w:t xml:space="preserve">第7条（契約期間）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本合意の有効期間は、●●年●月●日から●●年●月●日までとする。</w:t>
        <w:br w:type="textWrapping"/>
        <w:t xml:space="preserve">ただし、期間満了日の1か月前までに甲乙いずれからも書面による解約の意思表示がない場合、同一条件にて自動更新する。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ifff57scwgn" w:id="8"/>
      <w:bookmarkEnd w:id="8"/>
      <w:r w:rsidDel="00000000" w:rsidR="00000000" w:rsidRPr="00000000">
        <w:rPr>
          <w:rFonts w:ascii="Arial Unicode MS" w:cs="Arial Unicode MS" w:eastAsia="Arial Unicode MS" w:hAnsi="Arial Unicode MS"/>
          <w:b w:val="1"/>
          <w:bCs w:val="1"/>
          <w:rtl w:val="0"/>
        </w:rPr>
        <w:t xml:space="preserve">第8条（中途解約）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甲乙いずれも、1か月前までに書面で通知することにより、本合意を解約することができる。</w:t>
        <w:br w:type="textWrapping"/>
        <w:t xml:space="preserve">２　解約月の報酬は日割計算を行わず、1か月分を支払うものとする。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iig7hldw3p49"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甲及び乙は、本業務に関連して知り得た相手方の業務上・技術上その他一切の情報を第三者に開示又は漏えいしてはならない。</w:t>
        <w:br w:type="textWrapping"/>
        <w:t xml:space="preserve">この義務は本合意終了後も存続する。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qatyz1t4zfwd"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乙は、善良なる管理者の注意義務をもって業務を遂行する。</w:t>
        <w:br w:type="textWrapping"/>
        <w:t xml:space="preserve">２　乙の責に帰すべき事由により甲に損害が生じた場合、乙は通常かつ直接の損害に限り賠償責任を負うものとする。</w:t>
        <w:br w:type="textWrapping"/>
        <w:t xml:space="preserve">３　乙の賠償責任は、当該損害発生時点までに甲が支払った報酬総額を上限とする。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mkup5pad8gsw"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甲及び乙は、自己及び関係者が反社会的勢力に該当しないことを表明し、将来にわたりこれに該当しないことを保証する。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h9ib34l20ga"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本合意に定めのない事項又は疑義が生じた場合は、甲乙誠意をもって協議し解決する。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ra9pggusncoo"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本合意に関する紛争については、甲の本店所在地を管轄する地方裁判所を第一審の専属的合意管轄裁判所とする。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ro9sfizjlr8" w:id="14"/>
      <w:bookmarkEnd w:id="14"/>
      <w:r w:rsidDel="00000000" w:rsidR="00000000" w:rsidRPr="00000000">
        <w:rPr>
          <w:rFonts w:ascii="Arial Unicode MS" w:cs="Arial Unicode MS" w:eastAsia="Arial Unicode MS" w:hAnsi="Arial Unicode MS"/>
          <w:b w:val="1"/>
          <w:bCs w:val="1"/>
          <w:rtl w:val="0"/>
        </w:rPr>
        <w:t xml:space="preserve">第14条（本契約との関係）</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本合意は、甲乙間の労務顧問契約の一部を構成し、当該契約と一体として解釈されるものとする。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emm98pgkhe7w" w:id="15"/>
      <w:bookmarkEnd w:id="15"/>
      <w:r w:rsidDel="00000000" w:rsidR="00000000" w:rsidRPr="00000000">
        <w:rPr>
          <w:rFonts w:ascii="Arial Unicode MS" w:cs="Arial Unicode MS" w:eastAsia="Arial Unicode MS" w:hAnsi="Arial Unicode MS"/>
          <w:b w:val="1"/>
          <w:bCs w:val="1"/>
          <w:rtl w:val="0"/>
        </w:rPr>
        <w:t xml:space="preserve">第15条（合意成立）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本合意成立の証として、本書2通を作成し、甲乙記名押印のうえ各自1通を保有する。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