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h5imari48for" w:id="0"/>
      <w:bookmarkEnd w:id="0"/>
      <w:r w:rsidDel="00000000" w:rsidR="00000000" w:rsidRPr="00000000">
        <w:rPr>
          <w:rFonts w:ascii="Arial Unicode MS" w:cs="Arial Unicode MS" w:eastAsia="Arial Unicode MS" w:hAnsi="Arial Unicode MS"/>
          <w:b w:val="1"/>
          <w:bCs w:val="1"/>
          <w:sz w:val="44"/>
          <w:szCs w:val="44"/>
          <w:rtl w:val="0"/>
        </w:rPr>
        <w:t xml:space="preserve">電子申請同意書（社会保険労務士）</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●●株式会社（以下「甲」という。）は、社会保険労務士●●（以下「乙」という。）に対し、社会保険・労働保険等に関する電子申請手続について、以下のとおり同意する。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muziyzg4a2c1" w:id="1"/>
      <w:bookmarkEnd w:id="1"/>
      <w:r w:rsidDel="00000000" w:rsidR="00000000" w:rsidRPr="00000000">
        <w:rPr>
          <w:rFonts w:ascii="Arial Unicode MS" w:cs="Arial Unicode MS" w:eastAsia="Arial Unicode MS" w:hAnsi="Arial Unicode MS"/>
          <w:b w:val="1"/>
          <w:bCs w:val="1"/>
          <w:rtl w:val="0"/>
        </w:rPr>
        <w:t xml:space="preserve">第１条（目的）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本同意書は、甲が乙に対し、社会保険、労働保険その他労務関連手続に関する電子申請業務を委任するにあたり、その内容および権限の範囲を明確にすることを目的とする。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6fmat1ml37y0" w:id="2"/>
      <w:bookmarkEnd w:id="2"/>
      <w:r w:rsidDel="00000000" w:rsidR="00000000" w:rsidRPr="00000000">
        <w:rPr>
          <w:rFonts w:ascii="Arial Unicode MS" w:cs="Arial Unicode MS" w:eastAsia="Arial Unicode MS" w:hAnsi="Arial Unicode MS"/>
          <w:b w:val="1"/>
          <w:bCs w:val="1"/>
          <w:rtl w:val="0"/>
        </w:rPr>
        <w:t xml:space="preserve">第２条（電子申請の範囲）</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乙は、甲の委任に基づき、以下の手続について電子申請を行うことができる。</w:t>
        <w:br w:type="textWrapping"/>
        <w:t xml:space="preserve">一　社会保険（健康保険・厚生年金保険）に関する各種届出</w:t>
        <w:br w:type="textWrapping"/>
        <w:t xml:space="preserve">二　労働保険（雇用保険・労災保険）に関する各種届出</w:t>
        <w:br w:type="textWrapping"/>
        <w:t xml:space="preserve">三　その他、甲が個別に指示した労務関連手続</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乙は、前項の範囲内において、関係行政機関（年金事務所、公共職業安定所、労働基準監督署等）に対し、電子申請を行う。</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c0fnrlp35uyq" w:id="3"/>
      <w:bookmarkEnd w:id="3"/>
      <w:r w:rsidDel="00000000" w:rsidR="00000000" w:rsidRPr="00000000">
        <w:rPr>
          <w:rFonts w:ascii="Arial Unicode MS" w:cs="Arial Unicode MS" w:eastAsia="Arial Unicode MS" w:hAnsi="Arial Unicode MS"/>
          <w:b w:val="1"/>
          <w:bCs w:val="1"/>
          <w:rtl w:val="0"/>
        </w:rPr>
        <w:t xml:space="preserve">第３条（代理権の付与）</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甲は乙に対し、前条に定める電子申請手続に関し、必要な範囲で代理権を付与する。</w:t>
        <w:br w:type="textWrapping"/>
        <w:t xml:space="preserve">２　乙は、当該代理権の範囲内で、電子署名その他必要な認証手続きを行うことができる。</w:t>
        <w:br w:type="textWrapping"/>
        <w:t xml:space="preserve">３　乙は、代理権の範囲を超える行為を行ってはならない。</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rx3y2l9upxr7" w:id="4"/>
      <w:bookmarkEnd w:id="4"/>
      <w:r w:rsidDel="00000000" w:rsidR="00000000" w:rsidRPr="00000000">
        <w:rPr>
          <w:rFonts w:ascii="Arial Unicode MS" w:cs="Arial Unicode MS" w:eastAsia="Arial Unicode MS" w:hAnsi="Arial Unicode MS"/>
          <w:b w:val="1"/>
          <w:bCs w:val="1"/>
          <w:rtl w:val="0"/>
        </w:rPr>
        <w:t xml:space="preserve">第４条（情報提供義務）</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甲は、電子申請に必要な情報および資料を、正確かつ速やかに乙に提供するものとする。</w:t>
        <w:br w:type="textWrapping"/>
        <w:t xml:space="preserve">２　甲が提供した情報に誤りまたは不備があったことにより生じた損害については、乙は責任を負わない。</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lkmdapw7nhvx" w:id="5"/>
      <w:bookmarkEnd w:id="5"/>
      <w:r w:rsidDel="00000000" w:rsidR="00000000" w:rsidRPr="00000000">
        <w:rPr>
          <w:rFonts w:ascii="Arial Unicode MS" w:cs="Arial Unicode MS" w:eastAsia="Arial Unicode MS" w:hAnsi="Arial Unicode MS"/>
          <w:b w:val="1"/>
          <w:bCs w:val="1"/>
          <w:rtl w:val="0"/>
        </w:rPr>
        <w:t xml:space="preserve">第５条（個人情報の取扱い）</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乙は、電子申請業務に関連して取得した甲およびその従業員の個人情報を、法令および職業倫理に従い適切に管理する。</w:t>
        <w:br w:type="textWrapping"/>
        <w:t xml:space="preserve">２　乙は、当該個人情報を本業務の目的以外に利用してはならない。</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w4hh6sdeb62l" w:id="6"/>
      <w:bookmarkEnd w:id="6"/>
      <w:r w:rsidDel="00000000" w:rsidR="00000000" w:rsidRPr="00000000">
        <w:rPr>
          <w:rFonts w:ascii="Arial Unicode MS" w:cs="Arial Unicode MS" w:eastAsia="Arial Unicode MS" w:hAnsi="Arial Unicode MS"/>
          <w:b w:val="1"/>
          <w:bCs w:val="1"/>
          <w:rtl w:val="0"/>
        </w:rPr>
        <w:t xml:space="preserve">第６条（秘密保持）</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乙は、本業務に関連して知り得た甲の業務上の秘密を第三者に漏えいしてはならない。</w:t>
        <w:br w:type="textWrapping"/>
        <w:t xml:space="preserve">本条の義務は、本同意書終了後も存続する。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du1kzv8cdhkz" w:id="7"/>
      <w:bookmarkEnd w:id="7"/>
      <w:r w:rsidDel="00000000" w:rsidR="00000000" w:rsidRPr="00000000">
        <w:rPr>
          <w:rFonts w:ascii="Arial Unicode MS" w:cs="Arial Unicode MS" w:eastAsia="Arial Unicode MS" w:hAnsi="Arial Unicode MS"/>
          <w:b w:val="1"/>
          <w:bCs w:val="1"/>
          <w:rtl w:val="0"/>
        </w:rPr>
        <w:t xml:space="preserve">第７条（電子申請に関する確認事項）</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電子申請は、通信環境やシステム障害等により遅延または不具合が生じる場合があることを、甲はあらかじめ了承する。</w:t>
        <w:br w:type="textWrapping"/>
        <w:t xml:space="preserve">２　乙は、合理的な範囲で電子申請の適正な実施に努めるが、行政機関側の処理遅延について責任を負わない。</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af62pw2i8luk" w:id="8"/>
      <w:bookmarkEnd w:id="8"/>
      <w:r w:rsidDel="00000000" w:rsidR="00000000" w:rsidRPr="00000000">
        <w:rPr>
          <w:rFonts w:ascii="Arial Unicode MS" w:cs="Arial Unicode MS" w:eastAsia="Arial Unicode MS" w:hAnsi="Arial Unicode MS"/>
          <w:b w:val="1"/>
          <w:bCs w:val="1"/>
          <w:rtl w:val="0"/>
        </w:rPr>
        <w:t xml:space="preserve">第８条（再委託の禁止）</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乙は、甲の事前の承諾なく、本業務を第三者に再委託してはならない。</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aacr3k27h51x" w:id="9"/>
      <w:bookmarkEnd w:id="9"/>
      <w:r w:rsidDel="00000000" w:rsidR="00000000" w:rsidRPr="00000000">
        <w:rPr>
          <w:rFonts w:ascii="Arial Unicode MS" w:cs="Arial Unicode MS" w:eastAsia="Arial Unicode MS" w:hAnsi="Arial Unicode MS"/>
          <w:b w:val="1"/>
          <w:bCs w:val="1"/>
          <w:rtl w:val="0"/>
        </w:rPr>
        <w:t xml:space="preserve">第９条（契約期間）</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本同意書の有効期間は、●●年●月●日から●●年●月●日までとする。</w:t>
        <w:br w:type="textWrapping"/>
        <w:t xml:space="preserve">ただし、期間満了前に甲乙いずれからも解約の意思表示がない場合は、自動更新するものとする。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5ywj9wjre6wq" w:id="10"/>
      <w:bookmarkEnd w:id="10"/>
      <w:r w:rsidDel="00000000" w:rsidR="00000000" w:rsidRPr="00000000">
        <w:rPr>
          <w:rFonts w:ascii="Arial Unicode MS" w:cs="Arial Unicode MS" w:eastAsia="Arial Unicode MS" w:hAnsi="Arial Unicode MS"/>
          <w:b w:val="1"/>
          <w:bCs w:val="1"/>
          <w:rtl w:val="0"/>
        </w:rPr>
        <w:t xml:space="preserve">第１０条（解除）</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甲または乙は、相手方が本同意書に違反した場合、相当期間を定めて是正を求め、それでも改善されないときは本同意書を解除することができる。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wbq3litm9hrm" w:id="11"/>
      <w:bookmarkEnd w:id="11"/>
      <w:r w:rsidDel="00000000" w:rsidR="00000000" w:rsidRPr="00000000">
        <w:rPr>
          <w:rFonts w:ascii="Arial Unicode MS" w:cs="Arial Unicode MS" w:eastAsia="Arial Unicode MS" w:hAnsi="Arial Unicode MS"/>
          <w:b w:val="1"/>
          <w:bCs w:val="1"/>
          <w:rtl w:val="0"/>
        </w:rPr>
        <w:t xml:space="preserve">第１１条（損害賠償）</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甲または乙は、本同意書に違反し、相手方に損害を与えた場合、その損害を賠償する責任を負う。</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1mji8ftclg1z" w:id="12"/>
      <w:bookmarkEnd w:id="12"/>
      <w:r w:rsidDel="00000000" w:rsidR="00000000" w:rsidRPr="00000000">
        <w:rPr>
          <w:rFonts w:ascii="Arial Unicode MS" w:cs="Arial Unicode MS" w:eastAsia="Arial Unicode MS" w:hAnsi="Arial Unicode MS"/>
          <w:b w:val="1"/>
          <w:bCs w:val="1"/>
          <w:rtl w:val="0"/>
        </w:rPr>
        <w:t xml:space="preserve">第１２条（協議事項）</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本同意書に定めのない事項または疑義が生じた場合は、甲乙誠意をもって協議し解決する。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w1z7kqiomxf6" w:id="13"/>
      <w:bookmarkEnd w:id="13"/>
      <w:r w:rsidDel="00000000" w:rsidR="00000000" w:rsidRPr="00000000">
        <w:rPr>
          <w:rFonts w:ascii="Arial Unicode MS" w:cs="Arial Unicode MS" w:eastAsia="Arial Unicode MS" w:hAnsi="Arial Unicode MS"/>
          <w:b w:val="1"/>
          <w:bCs w:val="1"/>
          <w:rtl w:val="0"/>
        </w:rPr>
        <w:t xml:space="preserve">第１３条（管轄）</w:t>
      </w:r>
    </w:p>
    <w:p w:rsidR="00000000" w:rsidDel="00000000" w:rsidP="00000000" w:rsidRDefault="00000000" w:rsidRPr="00000000" w14:paraId="0000002B">
      <w:pPr>
        <w:spacing w:after="240" w:before="240" w:lineRule="auto"/>
        <w:rPr>
          <w:b w:val="1"/>
          <w:bCs w:val="1"/>
        </w:rPr>
      </w:pPr>
      <w:r w:rsidDel="00000000" w:rsidR="00000000" w:rsidRPr="00000000">
        <w:rPr>
          <w:rFonts w:ascii="Arial Unicode MS" w:cs="Arial Unicode MS" w:eastAsia="Arial Unicode MS" w:hAnsi="Arial Unicode MS"/>
          <w:sz w:val="20"/>
          <w:szCs w:val="20"/>
          <w:rtl w:val="0"/>
        </w:rPr>
        <w:t xml:space="preserve">本同意書に関する紛争については、乙の事務所所在地を管轄する地方裁判所を第一審の専属的合意管轄裁判所とする。</w:t>
        <w:br w:type="textWrapping"/>
      </w: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本同意書締結の証として、本書２通を作成し、甲乙記名押印のうえ、各自１通を保有する。</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　　　　　　　　　　　</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社会保険労務士●●</w:t>
        <w:br w:type="textWrapping"/>
        <w:t xml:space="preserve">事務所住所：</w:t>
        <w:br w:type="textWrapping"/>
        <w:t xml:space="preserve">氏名：　　　　　　　　　　　</w:t>
      </w:r>
    </w:p>
    <w:p w:rsidR="00000000" w:rsidDel="00000000" w:rsidP="00000000" w:rsidRDefault="00000000" w:rsidRPr="00000000" w14:paraId="0000003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