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wbgzeoqvigt" w:id="0"/>
      <w:bookmarkEnd w:id="0"/>
      <w:r w:rsidDel="00000000" w:rsidR="00000000" w:rsidRPr="00000000">
        <w:rPr>
          <w:rFonts w:ascii="Arial Unicode MS" w:cs="Arial Unicode MS" w:eastAsia="Arial Unicode MS" w:hAnsi="Arial Unicode MS"/>
          <w:b w:val="1"/>
          <w:bCs w:val="1"/>
          <w:sz w:val="44"/>
          <w:szCs w:val="44"/>
          <w:rtl w:val="0"/>
        </w:rPr>
        <w:t xml:space="preserve">債権質権設定契約書</w:t>
      </w:r>
    </w:p>
    <w:p w:rsidR="00000000" w:rsidDel="00000000" w:rsidP="00000000" w:rsidRDefault="00000000" w:rsidRPr="00000000" w14:paraId="00000002">
      <w:pPr>
        <w:pStyle w:val="Heading2"/>
        <w:keepNext w:val="0"/>
        <w:keepLines w:val="0"/>
        <w:spacing w:after="80" w:lineRule="auto"/>
        <w:jc w:val="center"/>
        <w:rPr>
          <w:b w:val="1"/>
          <w:bCs w:val="1"/>
        </w:rPr>
      </w:pPr>
      <w:bookmarkStart w:colFirst="0" w:colLast="0" w:name="_rk9n2qpvdh4t" w:id="1"/>
      <w:bookmarkEnd w:id="1"/>
      <w:r w:rsidDel="00000000" w:rsidR="00000000" w:rsidRPr="00000000">
        <w:rPr>
          <w:rFonts w:ascii="Arial Unicode MS" w:cs="Arial Unicode MS" w:eastAsia="Arial Unicode MS" w:hAnsi="Arial Unicode MS"/>
          <w:b w:val="1"/>
          <w:bCs w:val="1"/>
          <w:rtl w:val="0"/>
        </w:rPr>
        <w:t xml:space="preserve">別紙－質権設定承諾書</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債務者（以下「承諾者」という。）は、下記のとおり、債権質権の設定について承諾する。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to6odu3hwuav"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第１条（承諾の対象）</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承諾者は、以下に記載する債権（以下「本債権」という。）について、債権者（以下「質権設定者」という。）が第三者（以下「質権者」という。）のために質権を設定することを承諾する。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本債権の表示</w:t>
        <w:br w:type="textWrapping"/>
        <w:t xml:space="preserve">（１）債権の種類：金銭債権</w:t>
        <w:br w:type="textWrapping"/>
        <w:t xml:space="preserve">（２）発生原因：●●契約に基づく債権</w:t>
        <w:br w:type="textWrapping"/>
        <w:t xml:space="preserve">（３）債権額：●●円</w:t>
        <w:br w:type="textWrapping"/>
        <w:t xml:space="preserve">（４）支払期日：●年●月●日</w:t>
        <w:br w:type="textWrapping"/>
        <w:t xml:space="preserve">（５）その他特記事項：●●</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d3tmrbwcer5w"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第２条（質権設定の承諾）</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承諾者は、本債権について、質権設定者が質権者のために質権を設定することを承諾し、当該質権設定に異議を述べない。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9wjpqtizb82u"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第３条（弁済の方法）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承諾者は、本債権に係る弁済について、質権が設定された後は、質権者の指示に従い、質権者に対して直接支払うものとする。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承諾者は、質権設定者に対して弁済した場合であっても、質権者に対して対抗できないことを確認する。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cl0saqi1bqae"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第４条（相殺の制限）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承諾者は、本債権について、質権設定後に取得した債権をもって、質権者に対抗する相殺を行わないものとする。ただし、質権設定前に既に存在していた債権についてはこの限りでない。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nieaaqo8g80x"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第５条（通知義務）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承諾者は、本債権に関し、以下の事由が生じた場合には、速やかに質権者に通知するものとする。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・債権の全部又は一部の消滅</w:t>
        <w:br w:type="textWrapping"/>
        <w:t xml:space="preserve">・弁済条件の変更</w:t>
        <w:br w:type="textWrapping"/>
        <w:t xml:space="preserve">・第三者による差押えその他の権利主張</w:t>
        <w:br w:type="textWrapping"/>
        <w:t xml:space="preserve">・その他本債権の価値に影響を及ぼす事項</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yz1vsbbj8gi8"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第６条（変更の禁止）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承諾者は、質権者の書面による事前承諾なく、本債権の内容を変更し、又は放棄してはならない。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6uer1mkixlwa"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第７条（期限の利益の喪失）</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承諾者は、本債権に関して、質権設定者に対する期限の利益を付与している場合であっても、質権者から請求があったときは、直ちに弁済を行うことができる。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vnxfsh8xziby"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第８条（優先関係の確認）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承諾者は、本債権に関して、本承諾時点において質権者の権利に優先する担保権その他の権利が存在しないことを確認する。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bgqwm853c08f"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第９条（準拠法および管轄）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本承諾書に関して生じる一切の紛争については、日本法を準拠法とし、●●地方裁判所を第一審の専属的合意管轄裁判所とする。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ne6fhxku4e5t"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第１０条（協議事項）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本承諾書に定めのない事項又は解釈に疑義が生じた場合には、承諾者、質権設定者及び質権者は、誠意をもって協議し解決するものとする。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承諾者（債務者）</w:t>
        <w:br w:type="textWrapping"/>
        <w:t xml:space="preserve">住所：</w:t>
        <w:br w:type="textWrapping"/>
        <w:t xml:space="preserve">氏名（名称）：</w:t>
        <w:br w:type="textWrapping"/>
        <w:t xml:space="preserve">代表者名：</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質権設定者</w:t>
        <w:br w:type="textWrapping"/>
        <w:t xml:space="preserve">住所：</w:t>
        <w:br w:type="textWrapping"/>
        <w:t xml:space="preserve">氏名（名称）：</w:t>
        <w:br w:type="textWrapping"/>
        <w:t xml:space="preserve">代表者名：</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質権者</w:t>
        <w:br w:type="textWrapping"/>
        <w:t xml:space="preserve">住所：</w:t>
        <w:br w:type="textWrapping"/>
        <w:t xml:space="preserve">氏名（名称）：</w:t>
        <w:br w:type="textWrapping"/>
        <w:t xml:space="preserve">代表者名：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