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rgk57v1kvel2" w:id="0"/>
      <w:bookmarkEnd w:id="0"/>
      <w:r w:rsidDel="00000000" w:rsidR="00000000" w:rsidRPr="00000000">
        <w:rPr>
          <w:rFonts w:ascii="Arial Unicode MS" w:cs="Arial Unicode MS" w:eastAsia="Arial Unicode MS" w:hAnsi="Arial Unicode MS"/>
          <w:b w:val="1"/>
          <w:bCs w:val="1"/>
          <w:sz w:val="44"/>
          <w:szCs w:val="44"/>
          <w:rtl w:val="0"/>
        </w:rPr>
        <w:t xml:space="preserve">天候リスク対応覚書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両者間で締結された●●契約（以下「原契約」という。）に関連し、天候その他の自然現象に起因するリスクへの対応について、以下のとおり覚書（以下「本覚書」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y6pb7fh0mf7b"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台風、大雨、地震、積雪その他の自然災害又は異常気象（以下「天候リスク」という。）により、原契約に基づく業務の履行に支障が生じる場合の取扱いを定め、当事者間の責任範囲及び対応方法を明確化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495bfif7pvx2" w:id="2"/>
      <w:bookmarkEnd w:id="2"/>
      <w:r w:rsidDel="00000000" w:rsidR="00000000" w:rsidRPr="00000000">
        <w:rPr>
          <w:rFonts w:ascii="Arial Unicode MS" w:cs="Arial Unicode MS" w:eastAsia="Arial Unicode MS" w:hAnsi="Arial Unicode MS"/>
          <w:b w:val="1"/>
          <w:bCs w:val="1"/>
          <w:rtl w:val="0"/>
        </w:rPr>
        <w:t xml:space="preserve">第2条（天候リスクの定義）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本覚書において「天候リスク」とは、次の各号のいずれかに該当する事象をいう。</w:t>
        <w:br w:type="textWrapping"/>
        <w:t xml:space="preserve">① 台風、暴風、大雨、大雪、洪水、高潮その他の気象災害</w:t>
        <w:br w:type="textWrapping"/>
        <w:t xml:space="preserve">② 地震、噴火その他の自然災害</w:t>
        <w:br w:type="textWrapping"/>
        <w:t xml:space="preserve">③ 気象庁等の公的機関が発表する警報又は特別警報に該当する事象</w:t>
        <w:br w:type="textWrapping"/>
        <w:t xml:space="preserve">④ 前各号に準ずる不可抗力と認められる事象</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14hwad236tbo" w:id="3"/>
      <w:bookmarkEnd w:id="3"/>
      <w:r w:rsidDel="00000000" w:rsidR="00000000" w:rsidRPr="00000000">
        <w:rPr>
          <w:rFonts w:ascii="Arial Unicode MS" w:cs="Arial Unicode MS" w:eastAsia="Arial Unicode MS" w:hAnsi="Arial Unicode MS"/>
          <w:b w:val="1"/>
          <w:bCs w:val="1"/>
          <w:rtl w:val="0"/>
        </w:rPr>
        <w:t xml:space="preserve">第3条（履行遅延等の取扱い）</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天候リスクにより、原契約に基づく業務の全部又は一部の履行が遅延又は不能となった場合、当該当事者は、その責任を負わないものとする。</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前項の場合、当事者は、相手方に対し速やかにその旨を通知し、影響の内容及び見込みについて誠実に報告するものとする。</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３　当事者は、協議の上、履行期限の延長その他合理的な対応措置を講じるものとする。</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cyiavxtv6z6q" w:id="4"/>
      <w:bookmarkEnd w:id="4"/>
      <w:r w:rsidDel="00000000" w:rsidR="00000000" w:rsidRPr="00000000">
        <w:rPr>
          <w:rFonts w:ascii="Arial Unicode MS" w:cs="Arial Unicode MS" w:eastAsia="Arial Unicode MS" w:hAnsi="Arial Unicode MS"/>
          <w:b w:val="1"/>
          <w:bCs w:val="1"/>
          <w:rtl w:val="0"/>
        </w:rPr>
        <w:t xml:space="preserve">第4条（業務の中断・延期）</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天候リスクにより、安全確保が困難と判断される場合、当事者は、業務の全部又は一部を中断又は延期することができる。</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前項の判断は、合理的な安全配慮義務に基づき行うものとし、相手方はこれを不当に拒否できない。</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ei55xy2nq2dg" w:id="5"/>
      <w:bookmarkEnd w:id="5"/>
      <w:r w:rsidDel="00000000" w:rsidR="00000000" w:rsidRPr="00000000">
        <w:rPr>
          <w:rFonts w:ascii="Arial Unicode MS" w:cs="Arial Unicode MS" w:eastAsia="Arial Unicode MS" w:hAnsi="Arial Unicode MS"/>
          <w:b w:val="1"/>
          <w:bCs w:val="1"/>
          <w:rtl w:val="0"/>
        </w:rPr>
        <w:t xml:space="preserve">第5条（費用負担）</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天候リスクにより発生した追加費用（再手配費、キャンセル費、待機費用等）については、次の各号のとおりとする。</w:t>
        <w:br w:type="textWrapping"/>
        <w:t xml:space="preserve">① 当事者双方に帰責性がない場合：双方協議の上、合理的に分担する</w:t>
        <w:br w:type="textWrapping"/>
        <w:t xml:space="preserve">② 一方当事者の管理不備に起因する場合：当該当事者が負担する</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費用負担の具体的内容については、都度協議の上決定するものとする。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ecwg0gc9y5ys" w:id="6"/>
      <w:bookmarkEnd w:id="6"/>
      <w:r w:rsidDel="00000000" w:rsidR="00000000" w:rsidRPr="00000000">
        <w:rPr>
          <w:rFonts w:ascii="Arial Unicode MS" w:cs="Arial Unicode MS" w:eastAsia="Arial Unicode MS" w:hAnsi="Arial Unicode MS"/>
          <w:b w:val="1"/>
          <w:bCs w:val="1"/>
          <w:rtl w:val="0"/>
        </w:rPr>
        <w:t xml:space="preserve">第6条（損害賠償の免除）</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天候リスクに起因して生じた損害については、当事者は互いに損害賠償責任を負わない。ただし、故意又は重大な過失がある場合はこの限りでない。</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w9whj9xwqscz" w:id="7"/>
      <w:bookmarkEnd w:id="7"/>
      <w:r w:rsidDel="00000000" w:rsidR="00000000" w:rsidRPr="00000000">
        <w:rPr>
          <w:rFonts w:ascii="Arial Unicode MS" w:cs="Arial Unicode MS" w:eastAsia="Arial Unicode MS" w:hAnsi="Arial Unicode MS"/>
          <w:b w:val="1"/>
          <w:bCs w:val="1"/>
          <w:rtl w:val="0"/>
        </w:rPr>
        <w:t xml:space="preserve">第7条（代替措置）</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当事者は、天候リスクによる影響を最小限に抑えるため、次の代替措置を検討し、実施するよう努める。</w:t>
        <w:br w:type="textWrapping"/>
        <w:t xml:space="preserve">① オンライン対応への切替</w:t>
        <w:br w:type="textWrapping"/>
        <w:t xml:space="preserve">② 実施場所又は日時の変更</w:t>
        <w:br w:type="textWrapping"/>
        <w:t xml:space="preserve">③ 業務内容の一部変更</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8g8mxf66tcq3" w:id="8"/>
      <w:bookmarkEnd w:id="8"/>
      <w:r w:rsidDel="00000000" w:rsidR="00000000" w:rsidRPr="00000000">
        <w:rPr>
          <w:rFonts w:ascii="Arial Unicode MS" w:cs="Arial Unicode MS" w:eastAsia="Arial Unicode MS" w:hAnsi="Arial Unicode MS"/>
          <w:b w:val="1"/>
          <w:bCs w:val="1"/>
          <w:rtl w:val="0"/>
        </w:rPr>
        <w:t xml:space="preserve">第8条（解除）</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天候リスクにより、原契約の目的を達成することが著しく困難となった場合、当事者は協議の上、原契約の全部又は一部を解除することができる。</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前項の解除により生じた損害については、第6条の規定を準用する。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ejd1us8p1khq" w:id="9"/>
      <w:bookmarkEnd w:id="9"/>
      <w:r w:rsidDel="00000000" w:rsidR="00000000" w:rsidRPr="00000000">
        <w:rPr>
          <w:rFonts w:ascii="Arial Unicode MS" w:cs="Arial Unicode MS" w:eastAsia="Arial Unicode MS" w:hAnsi="Arial Unicode MS"/>
          <w:b w:val="1"/>
          <w:bCs w:val="1"/>
          <w:rtl w:val="0"/>
        </w:rPr>
        <w:t xml:space="preserve">第9条（優先適用）</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本覚書の内容が原契約の定めと異なる場合、本覚書の規定が優先して適用される。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yk0witg09du1" w:id="10"/>
      <w:bookmarkEnd w:id="10"/>
      <w:r w:rsidDel="00000000" w:rsidR="00000000" w:rsidRPr="00000000">
        <w:rPr>
          <w:rFonts w:ascii="Arial Unicode MS" w:cs="Arial Unicode MS" w:eastAsia="Arial Unicode MS" w:hAnsi="Arial Unicode MS"/>
          <w:b w:val="1"/>
          <w:bCs w:val="1"/>
          <w:rtl w:val="0"/>
        </w:rPr>
        <w:t xml:space="preserve">第10条（協議事項）</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本覚書に定めのない事項又は疑義が生じた場合は、甲乙誠意をもって協議し解決するものとする。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juuiewdewoy1" w:id="11"/>
      <w:bookmarkEnd w:id="11"/>
      <w:r w:rsidDel="00000000" w:rsidR="00000000" w:rsidRPr="00000000">
        <w:rPr>
          <w:rFonts w:ascii="Arial Unicode MS" w:cs="Arial Unicode MS" w:eastAsia="Arial Unicode MS" w:hAnsi="Arial Unicode MS"/>
          <w:b w:val="1"/>
          <w:bCs w:val="1"/>
          <w:rtl w:val="0"/>
        </w:rPr>
        <w:t xml:space="preserve">第11条（有効期間）</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本覚書は締結日より原契約の終了まで有効とする。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qizcjq8qzru5" w:id="12"/>
      <w:bookmarkEnd w:id="12"/>
      <w:r w:rsidDel="00000000" w:rsidR="00000000" w:rsidRPr="00000000">
        <w:rPr>
          <w:rFonts w:ascii="Arial Unicode MS" w:cs="Arial Unicode MS" w:eastAsia="Arial Unicode MS" w:hAnsi="Arial Unicode MS"/>
          <w:b w:val="1"/>
          <w:bCs w:val="1"/>
          <w:rtl w:val="0"/>
        </w:rPr>
        <w:t xml:space="preserve">第12条（合意管轄）</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本覚書に関して紛争が生じた場合、●●地方裁判所を第一審の専属的合意管轄裁判所とする。</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本覚書締結の証として、本書2通を作成し、甲乙記名押印のうえ各1通を保有する。</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3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