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tklafuc8vc0" w:id="0"/>
      <w:bookmarkEnd w:id="0"/>
      <w:r w:rsidDel="00000000" w:rsidR="00000000" w:rsidRPr="00000000">
        <w:rPr>
          <w:rFonts w:ascii="Arial Unicode MS" w:cs="Arial Unicode MS" w:eastAsia="Arial Unicode MS" w:hAnsi="Arial Unicode MS"/>
          <w:b w:val="1"/>
          <w:bCs w:val="1"/>
          <w:sz w:val="44"/>
          <w:szCs w:val="44"/>
          <w:rtl w:val="0"/>
        </w:rPr>
        <w:t xml:space="preserve">イベントキャラクター利用契約書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●●株式会社（以下「甲」という。）と、●●株式会社（以下「乙」という。）は、乙が保有するキャラクターのイベントにおける利用について、以下のとおり契約（以下「本契約」という。）を締結する。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qkpypbrx6w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本契約は、甲が主催又は運営するイベント（以下「本イベント」という。）において、乙が権利を有するキャラクター（以下「本キャラクター」という。）を利用する条件を定めることを目的とする。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akl2dnp06ju"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本キャラクターとは、乙が著作権その他の知的財産権を有するキャラクター及びその関連ビジュアル、名称、設定等をいう。</w:t>
        <w:br w:type="textWrapping"/>
        <w:t xml:space="preserve">2　本利用とは、本イベントにおいて本キャラクターを展示、上映、配布物掲載、広告宣伝、物販その他の方法で使用する行為をいう。</w:t>
        <w:br w:type="textWrapping"/>
        <w:t xml:space="preserve">3　成果物とは、本利用に関連して制作されるポスター、動画、Webコンテンツ、印刷物、商品等一切の制作物をいう。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wdkxrgx1pf6h"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乙は、甲に対し、本契約に定める条件に従い、本キャラクターを本イベントのために利用する非独占的かつ譲渡不能の権利を許諾する。</w:t>
        <w:br w:type="textWrapping"/>
        <w:t xml:space="preserve">2　甲は、本契約の範囲を超えて本キャラクターを利用してはならない。</w:t>
        <w:br w:type="textWrapping"/>
        <w:t xml:space="preserve">3　本利用の具体的内容（媒体、数量、期間等）は別途書面又は合意により定めるものとする。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7qb1ttwgmma1" w:id="4"/>
      <w:bookmarkEnd w:id="4"/>
      <w:r w:rsidDel="00000000" w:rsidR="00000000" w:rsidRPr="00000000">
        <w:rPr>
          <w:rFonts w:ascii="Arial Unicode MS" w:cs="Arial Unicode MS" w:eastAsia="Arial Unicode MS" w:hAnsi="Arial Unicode MS"/>
          <w:b w:val="1"/>
          <w:bCs w:val="1"/>
          <w:rtl w:val="0"/>
        </w:rPr>
        <w:t xml:space="preserve">第4条（利用範囲）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本キャラクターの利用範囲は、以下のとおりとする。</w:t>
        <w:br w:type="textWrapping"/>
        <w:t xml:space="preserve">(1) イベント会場内での展示・装飾</w:t>
        <w:br w:type="textWrapping"/>
        <w:t xml:space="preserve">(2) イベント告知・広告（SNS、Webサイト、チラシ等）</w:t>
        <w:br w:type="textWrapping"/>
        <w:t xml:space="preserve">(3) イベント関連物販（別途許諾がある場合）</w:t>
        <w:br w:type="textWrapping"/>
        <w:t xml:space="preserve">2　前項以外の利用を行う場合は、事前に乙の書面による承諾を得なければならない。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zeefalr3zvyr"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甲は、以下の行為を行ってはならない。</w:t>
        <w:br w:type="textWrapping"/>
        <w:t xml:space="preserve">(1) 本キャラクターのイメージを著しく毀損する利用</w:t>
        <w:br w:type="textWrapping"/>
        <w:t xml:space="preserve">(2) 法令又は公序良俗に反する利用</w:t>
        <w:br w:type="textWrapping"/>
        <w:t xml:space="preserve">(3) 第三者に対する再許諾</w:t>
        <w:br w:type="textWrapping"/>
        <w:t xml:space="preserve">(4) 本キャラクターの改変（乙の承諾がある場合を除く）</w:t>
        <w:br w:type="textWrapping"/>
        <w:t xml:space="preserve">(5) 本契約の目的外利用</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njtvtlnlb94z"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本キャラクターに関する著作権その他一切の権利は乙に帰属する。</w:t>
        <w:br w:type="textWrapping"/>
        <w:t xml:space="preserve">2　本契約により、甲に対して著作権の譲渡は行われない。</w:t>
        <w:br w:type="textWrapping"/>
        <w:t xml:space="preserve">3　成果物に関する権利の帰属は、別途合意がない限り乙に帰属するものとする。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tnfnr6puwphl" w:id="7"/>
      <w:bookmarkEnd w:id="7"/>
      <w:r w:rsidDel="00000000" w:rsidR="00000000" w:rsidRPr="00000000">
        <w:rPr>
          <w:rFonts w:ascii="Arial Unicode MS" w:cs="Arial Unicode MS" w:eastAsia="Arial Unicode MS" w:hAnsi="Arial Unicode MS"/>
          <w:b w:val="1"/>
          <w:bCs w:val="1"/>
          <w:rtl w:val="0"/>
        </w:rPr>
        <w:t xml:space="preserve">第7条（監修・確認）</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甲は、本キャラクターを使用した成果物について、事前に乙の確認及び承認を得なければならない。</w:t>
        <w:br w:type="textWrapping"/>
        <w:t xml:space="preserve">2　乙は、ブランドイメージ保護の観点から修正を求めることができる。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em71nt2xhnzd" w:id="8"/>
      <w:bookmarkEnd w:id="8"/>
      <w:r w:rsidDel="00000000" w:rsidR="00000000" w:rsidRPr="00000000">
        <w:rPr>
          <w:rFonts w:ascii="Arial Unicode MS" w:cs="Arial Unicode MS" w:eastAsia="Arial Unicode MS" w:hAnsi="Arial Unicode MS"/>
          <w:b w:val="1"/>
          <w:bCs w:val="1"/>
          <w:rtl w:val="0"/>
        </w:rPr>
        <w:t xml:space="preserve">第8条（対価）</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甲は、乙に対し、本キャラクター利用の対価として●●円を支払う。</w:t>
        <w:br w:type="textWrapping"/>
        <w:t xml:space="preserve">2　支払時期及び方法は別途合意する。</w:t>
        <w:br w:type="textWrapping"/>
        <w:t xml:space="preserve">3　物販収益が発生する場合、その分配方法は別途定める。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tdylpczy5ud" w:id="9"/>
      <w:bookmarkEnd w:id="9"/>
      <w:r w:rsidDel="00000000" w:rsidR="00000000" w:rsidRPr="00000000">
        <w:rPr>
          <w:rFonts w:ascii="Arial Unicode MS" w:cs="Arial Unicode MS" w:eastAsia="Arial Unicode MS" w:hAnsi="Arial Unicode MS"/>
          <w:b w:val="1"/>
          <w:bCs w:val="1"/>
          <w:rtl w:val="0"/>
        </w:rPr>
        <w:t xml:space="preserve">第9条（保証）</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乙は、本キャラクターについて正当な権利を有することを保証する。</w:t>
        <w:br w:type="textWrapping"/>
        <w:t xml:space="preserve">2　第三者から権利侵害の主張がなされた場合、乙は自己の責任と費用で対応する。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sunktbnvk5ai" w:id="10"/>
      <w:bookmarkEnd w:id="10"/>
      <w:r w:rsidDel="00000000" w:rsidR="00000000" w:rsidRPr="00000000">
        <w:rPr>
          <w:rFonts w:ascii="Arial Unicode MS" w:cs="Arial Unicode MS" w:eastAsia="Arial Unicode MS" w:hAnsi="Arial Unicode MS"/>
          <w:b w:val="1"/>
          <w:bCs w:val="1"/>
          <w:rtl w:val="0"/>
        </w:rPr>
        <w:t xml:space="preserve">第10条（責任制限）</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本契約に関連して生じた損害について、当事者は通常かつ直接の損害に限り責任を負う。</w:t>
        <w:br w:type="textWrapping"/>
        <w:t xml:space="preserve">2　逸失利益その他の間接損害については責任を負わない。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g3rzvig9rupj"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本契約の有効期間は、契約締結日から本イベント終了日までとする。</w:t>
        <w:br w:type="textWrapping"/>
        <w:t xml:space="preserve">2　終了後も、第6条、第10条及び第12条は有効に存続する。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rvj530fy6290"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当事者は、相手方が本契約に違反し、是正しない場合、契約を解除できる。</w:t>
        <w:br w:type="textWrapping"/>
        <w:t xml:space="preserve">2　やむを得ない事情によりイベントが中止された場合、双方協議のうえ対応を決定する。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ubiz2evjr2y2" w:id="13"/>
      <w:bookmarkEnd w:id="13"/>
      <w:r w:rsidDel="00000000" w:rsidR="00000000" w:rsidRPr="00000000">
        <w:rPr>
          <w:rFonts w:ascii="Arial Unicode MS" w:cs="Arial Unicode MS" w:eastAsia="Arial Unicode MS" w:hAnsi="Arial Unicode MS"/>
          <w:b w:val="1"/>
          <w:bCs w:val="1"/>
          <w:rtl w:val="0"/>
        </w:rPr>
        <w:t xml:space="preserve">第13条（不可抗力）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天災、感染症、行政指導その他不可抗力により本契約の履行が困難となった場合、当事者は責任を負わない。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jzxnie477t9r"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当事者は、本契約に関連して知り得た相手方の秘密情報を第三者に開示してはならない。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dadd25lzcdbu"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vorsniji7yp9"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2464zvg3fh6g" w:id="17"/>
      <w:bookmarkEnd w:id="17"/>
      <w:r w:rsidDel="00000000" w:rsidR="00000000" w:rsidRPr="00000000">
        <w:rPr>
          <w:rFonts w:ascii="Arial Unicode MS" w:cs="Arial Unicode MS" w:eastAsia="Arial Unicode MS" w:hAnsi="Arial Unicode MS"/>
          <w:b w:val="1"/>
          <w:bCs w:val="1"/>
          <w:rtl w:val="0"/>
        </w:rPr>
        <w:t xml:space="preserve">第17条（契約の成立）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本契約は、本書2通を作成し、甲乙各自署名押印のうえ、各1通を保有する。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