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eicf65kvjwd" w:id="0"/>
      <w:bookmarkEnd w:id="0"/>
      <w:r w:rsidDel="00000000" w:rsidR="00000000" w:rsidRPr="00000000">
        <w:rPr>
          <w:rFonts w:ascii="Arial Unicode MS" w:cs="Arial Unicode MS" w:eastAsia="Arial Unicode MS" w:hAnsi="Arial Unicode MS"/>
          <w:b w:val="1"/>
          <w:bCs w:val="1"/>
          <w:sz w:val="44"/>
          <w:szCs w:val="44"/>
          <w:rtl w:val="0"/>
        </w:rPr>
        <w:t xml:space="preserve">AI導入支援契約書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本契約は、●●株式会社（以下「甲」という。）と、●●株式会社（以下「乙」という。）との間で、AI導入支援業務に関して、以下のとおり締結する。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85c2tcm3ei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AI技術の導入に関するコンサルティング、設計、開発支援、運用支援等の業務（以下「本業務」という。）を委託し、乙がこれを受託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vadpgpq8fh0"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w:t>
        <w:br w:type="textWrapping"/>
        <w:t xml:space="preserve">（1）AI導入に関する現状分析及び課題抽出</w:t>
        <w:br w:type="textWrapping"/>
        <w:t xml:space="preserve">（2）AI活用戦略の立案</w:t>
        <w:br w:type="textWrapping"/>
        <w:t xml:space="preserve">（3）システム設計及び導入支援</w:t>
        <w:br w:type="textWrapping"/>
        <w:t xml:space="preserve">（4）データ整備及び前処理支援</w:t>
        <w:br w:type="textWrapping"/>
        <w:t xml:space="preserve">（5）AIモデルの選定又は開発支援</w:t>
        <w:br w:type="textWrapping"/>
        <w:t xml:space="preserve">（6）運用体制の構築支援</w:t>
        <w:br w:type="textWrapping"/>
        <w:t xml:space="preserve">（7）その他、甲乙協議のうえ定める業務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具体的な業務範囲、スケジュール、成果物の内容は、別途個別契約又は仕様書により定める。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mi7md3wgl5a"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ただし、期間満了の1か月前までにいずれの当事者からも書面による解約の意思表示がない場合は、同一条件で更新されるものとする。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ynbflwefrw8"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支払方法、支払期日は、個別契約又は請求書により定める。</w:t>
        <w:br w:type="textWrapping"/>
        <w:t xml:space="preserve">3　支払に要する振込手数料は甲の負担とする。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c7iqvwqgrke"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乙は、本業務の全部又は一部を第三者に再委託することができる。</w:t>
        <w:br w:type="textWrapping"/>
        <w:t xml:space="preserve">2　乙は、再委託先に対し、本契約と同等の義務を課すものとし、その行為について責任を負う。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lzjdn6qmz553"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本業務により作成された成果物（AIモデル、プログラム、ドキュメント等を含む）の知的財産権は、別途合意のない限り、乙に帰属する。</w:t>
        <w:br w:type="textWrapping"/>
        <w:t xml:space="preserve">2　甲は、成果物を自社の業務目的の範囲内で利用する非独占的な利用権を有する。</w:t>
        <w:br w:type="textWrapping"/>
        <w:t xml:space="preserve">3　甲が提供したデータ及び既存資料に関する権利は、甲に帰属する。</w:t>
        <w:br w:type="textWrapping"/>
        <w:t xml:space="preserve">4　AIモデルの学習により生成された派生成果物の権利については、甲乙協議のうえ定める。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xl9ti9kzvu5s" w:id="7"/>
      <w:bookmarkEnd w:id="7"/>
      <w:r w:rsidDel="00000000" w:rsidR="00000000" w:rsidRPr="00000000">
        <w:rPr>
          <w:rFonts w:ascii="Arial Unicode MS" w:cs="Arial Unicode MS" w:eastAsia="Arial Unicode MS" w:hAnsi="Arial Unicode MS"/>
          <w:b w:val="1"/>
          <w:bCs w:val="1"/>
          <w:rtl w:val="0"/>
        </w:rPr>
        <w:t xml:space="preserve">第7条（データの取扱い）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乙は、甲から提供されたデータを、本業務の目的の範囲内でのみ利用する。</w:t>
        <w:br w:type="textWrapping"/>
        <w:t xml:space="preserve">2　乙は、個人情報を取り扱う場合、関連法令を遵守し、適切な安全管理措置を講じる。</w:t>
        <w:br w:type="textWrapping"/>
        <w:t xml:space="preserve">3　乙は、業務終了後、甲の指示に従いデータを返還又は削除する。</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4hx3uj9ww7t"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甲及び乙は、本契約に関連して知り得た相手方の秘密情報を第三者に開示してはならない。</w:t>
        <w:br w:type="textWrapping"/>
        <w:t xml:space="preserve">2　本条の義務は、本契約終了後も●年間存続する。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（※中小企業庁レベルの秘密保持条項をベースに構成）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i8kjyjfscwfh" w:id="9"/>
      <w:bookmarkEnd w:id="9"/>
      <w:r w:rsidDel="00000000" w:rsidR="00000000" w:rsidRPr="00000000">
        <w:rPr>
          <w:rFonts w:ascii="Arial Unicode MS" w:cs="Arial Unicode MS" w:eastAsia="Arial Unicode MS" w:hAnsi="Arial Unicode MS"/>
          <w:b w:val="1"/>
          <w:bCs w:val="1"/>
          <w:rtl w:val="0"/>
        </w:rPr>
        <w:t xml:space="preserve">第9条（保証の否認）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乙は、AIの精度、完全性、特定目的への適合性について保証するものではない。</w:t>
        <w:br w:type="textWrapping"/>
        <w:t xml:space="preserve">2　AIの判断結果に基づく意思決定は、最終的に甲の責任において行うものとする。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j8hxjlnr0ou6" w:id="10"/>
      <w:bookmarkEnd w:id="10"/>
      <w:r w:rsidDel="00000000" w:rsidR="00000000" w:rsidRPr="00000000">
        <w:rPr>
          <w:rFonts w:ascii="Arial Unicode MS" w:cs="Arial Unicode MS" w:eastAsia="Arial Unicode MS" w:hAnsi="Arial Unicode MS"/>
          <w:b w:val="1"/>
          <w:bCs w:val="1"/>
          <w:rtl w:val="0"/>
        </w:rPr>
        <w:t xml:space="preserve">第10条（責任制限）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乙の責任は、当該契約に基づき受領した報酬額を上限とする。</w:t>
        <w:br w:type="textWrapping"/>
        <w:t xml:space="preserve">2　乙は、間接損害、特別損害、逸失利益について責任を負わない。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b4kt9pcf1pjg"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いずれかの当事者が本契約に違反し、相当期間を定めて是正を求めたにもかかわらず改善されない場合、相手方は契約を解除できる。</w:t>
        <w:br w:type="textWrapping"/>
        <w:t xml:space="preserve">2　以下の場合、催告なく解除できる。</w:t>
        <w:br w:type="textWrapping"/>
        <w:t xml:space="preserve">（1）支払停止又は破産申立があった場合</w:t>
        <w:br w:type="textWrapping"/>
        <w:t xml:space="preserve">（2）反社会的勢力との関係が判明した場合</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dncunvkslckx"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甲及び乙は、自らが反社会的勢力でないことを表明し、将来にわたり該当しないことを保証する。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7bmp7p4q6tsd"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当事者は、本契約違反により相手方に損害を与えた場合、これを賠償する責任を負う。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rylqp19kzgdw"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天災地変、法令改正、システム障害その他不可抗力により履行不能となった場合、当事者は責任を負わない。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4tuq376mm83"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14j12heix58e"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本契約は日本法に準拠し、紛争については●●地方裁判所を第一審の専属的合意管轄とする。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2asea6dxfzae"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本契約は2通作成し、甲乙各自記名押印のうえ各1通を保有する。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