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iqfd8gfmdpd" w:id="0"/>
      <w:bookmarkEnd w:id="0"/>
      <w:r w:rsidDel="00000000" w:rsidR="00000000" w:rsidRPr="00000000">
        <w:rPr>
          <w:rFonts w:ascii="Arial Unicode MS" w:cs="Arial Unicode MS" w:eastAsia="Arial Unicode MS" w:hAnsi="Arial Unicode MS"/>
          <w:b w:val="1"/>
          <w:bCs w:val="1"/>
          <w:sz w:val="44"/>
          <w:szCs w:val="44"/>
          <w:rtl w:val="0"/>
        </w:rPr>
        <w:t xml:space="preserve">定款変更に関する株主総会議事録</w:t>
        <w:br w:type="textWrapping"/>
        <w:t xml:space="preserve">（募集株式の発行ルール変更）</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株式会社●●（以下「当会社」という。）は、下記のとおり株主総会を開催し、定款変更について決議した。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n4olp2ydce" w:id="1"/>
      <w:bookmarkEnd w:id="1"/>
      <w:r w:rsidDel="00000000" w:rsidR="00000000" w:rsidRPr="00000000">
        <w:rPr>
          <w:rFonts w:ascii="Arial Unicode MS" w:cs="Arial Unicode MS" w:eastAsia="Arial Unicode MS" w:hAnsi="Arial Unicode MS"/>
          <w:b w:val="1"/>
          <w:bCs w:val="1"/>
          <w:rtl w:val="0"/>
        </w:rPr>
        <w:t xml:space="preserve">第１　株主総会の概要</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開催日時</w:t>
        <w:br w:type="textWrapping"/>
        <w:t xml:space="preserve">令和●年●月●日　午前●時●分</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開催場所</w:t>
        <w:br w:type="textWrapping"/>
        <w:t xml:space="preserve">当会社本店会議室（又は定款に定める場所）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出席株主数及び議決権数</w:t>
        <w:br w:type="textWrapping"/>
        <w:t xml:space="preserve">発行済株式総数　●●株</w:t>
        <w:br w:type="textWrapping"/>
        <w:t xml:space="preserve">議決権を有する株主総数　●名</w:t>
        <w:br w:type="textWrapping"/>
        <w:t xml:space="preserve">出席株主数（委任状含む）　●名</w:t>
        <w:br w:type="textWrapping"/>
        <w:t xml:space="preserve">出席株主の議決権数　●個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議長</w:t>
        <w:br w:type="textWrapping"/>
        <w:t xml:space="preserve">代表取締役　●●</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議長は、上記のとおり出席があり、本総会が適法に成立した旨を宣言し、議事に入った。</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8qrt437jr6a3" w:id="2"/>
      <w:bookmarkEnd w:id="2"/>
      <w:r w:rsidDel="00000000" w:rsidR="00000000" w:rsidRPr="00000000">
        <w:rPr>
          <w:rFonts w:ascii="Arial Unicode MS" w:cs="Arial Unicode MS" w:eastAsia="Arial Unicode MS" w:hAnsi="Arial Unicode MS"/>
          <w:b w:val="1"/>
          <w:bCs w:val="1"/>
          <w:rtl w:val="0"/>
        </w:rPr>
        <w:t xml:space="preserve">第２　議案</w:t>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xjj28hdyr9m"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第１号議案　定款一部変更の件（募集株式の発行ルール変更）</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議長は、会社の資金調達の柔軟性向上および機動的な経営判断を可能とするため、募集株式の発行に関する定款規定を変更する必要がある旨を説明した。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具体的には、会社法に基づき、取締役（又は取締役会）に対し、一定の範囲で募集株式の発行を決定する権限を付与する内容へ変更するものである。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gx2tv1gdl0id" w:id="4"/>
      <w:bookmarkEnd w:id="4"/>
      <w:r w:rsidDel="00000000" w:rsidR="00000000" w:rsidRPr="00000000">
        <w:rPr>
          <w:rFonts w:ascii="Arial Unicode MS" w:cs="Arial Unicode MS" w:eastAsia="Arial Unicode MS" w:hAnsi="Arial Unicode MS"/>
          <w:b w:val="1"/>
          <w:bCs w:val="1"/>
          <w:rtl w:val="0"/>
        </w:rPr>
        <w:t xml:space="preserve">第３　変更内容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変更内容は、以下のとおりである。</w:t>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se6gdvf28ke2" w:id="5"/>
      <w:bookmarkEnd w:id="5"/>
      <w:r w:rsidDel="00000000" w:rsidR="00000000" w:rsidRPr="00000000">
        <w:rPr>
          <w:rFonts w:ascii="Arial Unicode MS" w:cs="Arial Unicode MS" w:eastAsia="Arial Unicode MS" w:hAnsi="Arial Unicode MS"/>
          <w:b w:val="1"/>
          <w:bCs w:val="1"/>
          <w:color w:val="000000"/>
          <w:sz w:val="24"/>
          <w:szCs w:val="24"/>
          <w:rtl w:val="0"/>
        </w:rPr>
        <w:t xml:space="preserve">（変更前）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第●条</w:t>
        <w:br w:type="textWrapping"/>
        <w:t xml:space="preserve">当会社は、募集株式の発行については、株主総会の決議によって定めるものとする。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4"/>
          <w:szCs w:val="24"/>
        </w:rPr>
      </w:pPr>
      <w:bookmarkStart w:colFirst="0" w:colLast="0" w:name="_59pemlvv718x" w:id="6"/>
      <w:bookmarkEnd w:id="6"/>
      <w:r w:rsidDel="00000000" w:rsidR="00000000" w:rsidRPr="00000000">
        <w:rPr>
          <w:rFonts w:ascii="Arial Unicode MS" w:cs="Arial Unicode MS" w:eastAsia="Arial Unicode MS" w:hAnsi="Arial Unicode MS"/>
          <w:b w:val="1"/>
          <w:bCs w:val="1"/>
          <w:color w:val="000000"/>
          <w:sz w:val="24"/>
          <w:szCs w:val="24"/>
          <w:rtl w:val="0"/>
        </w:rPr>
        <w:t xml:space="preserve">（変更後）</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第●条</w:t>
        <w:br w:type="textWrapping"/>
        <w:t xml:space="preserve">当会社は、会社法の定めるところにより、募集株式の発行について、取締役（又は取締役会）の決議によって定めることができる。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前項の規定に基づき募集株式を発行する場合には、その発行条件（募集事項）は、法令の範囲内で取締役（又は取締役会）が決定する。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gl6d6zxraaxe" w:id="7"/>
      <w:bookmarkEnd w:id="7"/>
      <w:r w:rsidDel="00000000" w:rsidR="00000000" w:rsidRPr="00000000">
        <w:rPr>
          <w:rFonts w:ascii="Arial Unicode MS" w:cs="Arial Unicode MS" w:eastAsia="Arial Unicode MS" w:hAnsi="Arial Unicode MS"/>
          <w:b w:val="1"/>
          <w:bCs w:val="1"/>
          <w:rtl w:val="0"/>
        </w:rPr>
        <w:t xml:space="preserve">第４　審議及び決議</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議長は、本議案の内容について説明を行い、質疑応答の後、採決を行った。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その結果、本議案は、出席株主の議決権の過半数（又は特別決議要件：３分の２以上）の賛成をもって、原案どおり承認可決された。</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5amvgiilbsf1" w:id="8"/>
      <w:bookmarkEnd w:id="8"/>
      <w:r w:rsidDel="00000000" w:rsidR="00000000" w:rsidRPr="00000000">
        <w:rPr>
          <w:rFonts w:ascii="Arial Unicode MS" w:cs="Arial Unicode MS" w:eastAsia="Arial Unicode MS" w:hAnsi="Arial Unicode MS"/>
          <w:b w:val="1"/>
          <w:bCs w:val="1"/>
          <w:rtl w:val="0"/>
        </w:rPr>
        <w:t xml:space="preserve">第５　議事録作成</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以上をもって本総会の議事を終了したので、本議事録を作成し、議長及び出席取締役が記名押印する。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印</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