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g5rskjd60zwc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株主総会議事録（株式併合）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株式会社●●（以下「当会社」という。）は、下記のとおり株主総会を開催し、その議事の経過及び結果を記録する。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cwjflr4cyd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１．開催日時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　●時●分～●時●分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zw2u2xxfqvt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２．開催場所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当会社本店会議室（住所：●●）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7apsdypzg99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３．出席株主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●●株</w:t>
        <w:br w:type="textWrapping"/>
        <w:t xml:space="preserve">議決権を有する総株主数　●名</w:t>
        <w:br w:type="textWrapping"/>
        <w:t xml:space="preserve">出席株主数（委任状含む）　●名</w:t>
        <w:br w:type="textWrapping"/>
        <w:t xml:space="preserve">出席株主の議決権数　●個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以上により、本総会は適法に成立した。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6lq7uafyy6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４．議長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議長は定刻に開会を宣し、本総会が適法に成立した旨を述べ、議案の審議に入った。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xqyq06r1a6q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５．議案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akhen65zx8s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第１号議案　株式併合の件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議長は、当会社の株式管理の合理化及び株主構成の適正化を目的として、会社法の規定に基づき株式の併合を行う必要がある旨を説明し、以下の内容を提案した。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g8y86nk7uxg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（１）株式併合の内容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当会社の普通株式について、●株を１株に併合する。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0i6zpndvmkh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（２）株式併合の効力発生日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ml5sft3gjkr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（３）株式併合により減少する株式数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併合前発行済株式総数　●●株</w:t>
        <w:br w:type="textWrapping"/>
        <w:t xml:space="preserve">併合後発行済株式総数　●●株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hw41zsp0qem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（４）端数株式の処理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株式併合により１株未満の端数が生じる場合には、会社法の定めに従い、当該端数株式を一括して売却し、その売却代金を端数の割合に応じて各株主に分配する。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tmyao5saysll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（５）定款変更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株式併合に伴い、発行可能株式総数を以下のとおり変更する。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変更前：●●株</w:t>
        <w:br w:type="textWrapping"/>
        <w:t xml:space="preserve">変更後：●●株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6rstfaeg5zq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（６）その他必要事項の一任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本株式併合の実施に必要な細目については、取締役に一任する。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議長が本議案の承認を求めたところ、出席株主の議決権の過半数の賛成により、本議案は原案どおり可決承認された。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et9pp9q83s7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６．閉会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本議事録の正確を期するため、本書を作成し、議長及び出席取締役が記名押印する。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●●　㊞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