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m2bp33ul418" w:id="0"/>
      <w:bookmarkEnd w:id="0"/>
      <w:r w:rsidDel="00000000" w:rsidR="00000000" w:rsidRPr="00000000">
        <w:rPr>
          <w:rFonts w:ascii="Arial Unicode MS" w:cs="Arial Unicode MS" w:eastAsia="Arial Unicode MS" w:hAnsi="Arial Unicode MS"/>
          <w:b w:val="1"/>
          <w:bCs w:val="1"/>
          <w:sz w:val="44"/>
          <w:szCs w:val="44"/>
          <w:rtl w:val="0"/>
        </w:rPr>
        <w:t xml:space="preserve">フリーランス顧問契約書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●●株式会社（以下「甲」という。）と、●●（以下「乙」という。）は、乙が甲に対して提供する顧問業務について、以下のとおり契約（以下「本契約」という。）を締結する。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kvq558236s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本契約は、乙が自己の専門的知見及び経験に基づき、甲に対して助言、指導、情報提供その他の顧問業務を行うことにより、甲の事業発展に寄与することを目的とする。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y7alkpe02e3"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乙は、甲に対し、次の各号に掲げる顧問業務を行う。</w:t>
        <w:br w:type="textWrapping"/>
        <w:t xml:space="preserve">一　経営、事業戦略、マーケティング等に関する助言</w:t>
        <w:br w:type="textWrapping"/>
        <w:t xml:space="preserve">二　業務改善及び組織運営に関する指導</w:t>
        <w:br w:type="textWrapping"/>
        <w:t xml:space="preserve">三　甲が指定する分野に関する情報提供</w:t>
        <w:br w:type="textWrapping"/>
        <w:t xml:space="preserve">四　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乙は、善良なる管理者の注意をもって業務を遂行する。</w:t>
        <w:br w:type="textWrapping"/>
        <w:t xml:space="preserve">3　本契約は準委任契約とし、乙は成果物の完成義務を負わない。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6e85ng6mvwm" w:id="3"/>
      <w:bookmarkEnd w:id="3"/>
      <w:r w:rsidDel="00000000" w:rsidR="00000000" w:rsidRPr="00000000">
        <w:rPr>
          <w:rFonts w:ascii="Arial Unicode MS" w:cs="Arial Unicode MS" w:eastAsia="Arial Unicode MS" w:hAnsi="Arial Unicode MS"/>
          <w:b w:val="1"/>
          <w:bCs w:val="1"/>
          <w:rtl w:val="0"/>
        </w:rPr>
        <w:t xml:space="preserve">第3条（業務遂行方法）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乙は、オンライン会議、電子メール、チャットツール、面談等の方法により業務を行う。</w:t>
        <w:br w:type="textWrapping"/>
        <w:t xml:space="preserve">2　業務の具体的内容、頻度、時間数等は別途合意により定める。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r08gpc2sjhm"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甲は乙に対し、本契約に基づく報酬として、月額●●円（消費税別）を支払う。</w:t>
        <w:br w:type="textWrapping"/>
        <w:t xml:space="preserve">2　支払期日は、毎月末締め翌月末払いとする。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5obreugwq0x"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業務遂行に必要な交通費、通信費その他の費用は、原則として乙の負担とする。ただし、事前に甲が承認した費用については甲が負担する。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8x28v33rdg15"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期間満了の1か月前までにいずれの当事者からも書面による解約の意思表示がない場合、本契約は同一条件でさらに1年間更新されるものとする。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2103a59mja45"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乙は、本契約に関連して知り得た甲の営業上、技術上その他一切の情報を秘密として取り扱い、第三者に開示又は漏えいしてはならない。</w:t>
        <w:br w:type="textWrapping"/>
        <w:t xml:space="preserve">2　本条の義務は契約終了後も●年間存続する。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t83ekwlnrzo"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乙が本契約に基づき作成した資料、提案書等の著作権は、特段の合意がない限り乙に帰属する。</w:t>
        <w:br w:type="textWrapping"/>
        <w:t xml:space="preserve">2　甲は、当該成果物を自己の事業目的の範囲内で利用することができる。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s5ct2vexrh7" w:id="9"/>
      <w:bookmarkEnd w:id="9"/>
      <w:r w:rsidDel="00000000" w:rsidR="00000000" w:rsidRPr="00000000">
        <w:rPr>
          <w:rFonts w:ascii="Arial Unicode MS" w:cs="Arial Unicode MS" w:eastAsia="Arial Unicode MS" w:hAnsi="Arial Unicode MS"/>
          <w:b w:val="1"/>
          <w:bCs w:val="1"/>
          <w:rtl w:val="0"/>
        </w:rPr>
        <w:t xml:space="preserve">第9条（競業避止）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乙は、本契約期間中、甲の競合となる事業者に対して同種業務を行う場合には、事前に甲の承諾を得るものとする。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d6j1xvgzsiln"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乙は、本契約に基づく業務を第三者に再委託する場合には、事前に甲の書面による承諾を得るものとする。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ewf9b1l96zbw"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甲又は乙は、相手方に重大な信用不安が生じた場合、直ちに本契約を解除することができる。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12zd92z7i7"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本契約に違反して相手方に損害を与えた場合、当該当事者はその損害を賠償する責任を負う。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f01hbonb70y"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y45nwk9buhk2"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qd2nt3hs1qh"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awh4qiqmtlo5"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本契約は日本法に準拠し、本契約に関して生じた紛争については、甲の本店所在地を管轄する地方裁判所を第一審の専属的合意管轄裁判所とする。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obewdbhzlzop" w:id="17"/>
      <w:bookmarkEnd w:id="17"/>
      <w:r w:rsidDel="00000000" w:rsidR="00000000" w:rsidRPr="00000000">
        <w:rPr>
          <w:rFonts w:ascii="Arial Unicode MS" w:cs="Arial Unicode MS" w:eastAsia="Arial Unicode MS" w:hAnsi="Arial Unicode MS"/>
          <w:b w:val="1"/>
          <w:bCs w:val="1"/>
          <w:rtl w:val="0"/>
        </w:rPr>
        <w:t xml:space="preserve">第17条（契約書の保管）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