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45tnhlal5ss" w:id="0"/>
      <w:bookmarkEnd w:id="0"/>
      <w:r w:rsidDel="00000000" w:rsidR="00000000" w:rsidRPr="00000000">
        <w:rPr>
          <w:rFonts w:ascii="Arial Unicode MS" w:cs="Arial Unicode MS" w:eastAsia="Arial Unicode MS" w:hAnsi="Arial Unicode MS"/>
          <w:b w:val="1"/>
          <w:bCs w:val="1"/>
          <w:sz w:val="44"/>
          <w:szCs w:val="44"/>
          <w:rtl w:val="0"/>
        </w:rPr>
        <w:t xml:space="preserve">知的財産権帰属に関する覚書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両当事者間における業務遂行に関連して創出される知的財産権の帰属および取扱いについて、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kq2frmha62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において実施される業務、共同作業、開発、制作その他一切の活動（以下「本業務」という。）に関連して発生する知的財産権の帰属及び利用条件を明確にし、紛争の未然防止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5omccy31u82"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本覚書において「知的財産権」とは、以下の権利をいう。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著作権（著作権法第27条及び第28条の権利を含む）</w:t>
        <w:br w:type="textWrapping"/>
        <w:t xml:space="preserve">２　特許権、実用新案権、意匠権及びこれらを受ける権利</w:t>
        <w:br w:type="textWrapping"/>
        <w:t xml:space="preserve">３　商標権及び商標登録を受ける権利</w:t>
        <w:br w:type="textWrapping"/>
        <w:t xml:space="preserve">４　ノウハウ、営業秘密その他の技術的・営業的情報</w:t>
        <w:br w:type="textWrapping"/>
        <w:t xml:space="preserve">５　前各号に準ずる国内外の法令に基づく権利</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5sy9l3zd64bw" w:id="3"/>
      <w:bookmarkEnd w:id="3"/>
      <w:r w:rsidDel="00000000" w:rsidR="00000000" w:rsidRPr="00000000">
        <w:rPr>
          <w:rFonts w:ascii="Arial Unicode MS" w:cs="Arial Unicode MS" w:eastAsia="Arial Unicode MS" w:hAnsi="Arial Unicode MS"/>
          <w:b w:val="1"/>
          <w:bCs w:val="1"/>
          <w:rtl w:val="0"/>
        </w:rPr>
        <w:t xml:space="preserve">第3条（成果物の帰属）</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本業務により新たに創出された成果物（以下「本成果物」という。）に関する知的財産権は、別途合意がない限り、以下のとおり帰属する。</w:t>
        <w:br w:type="textWrapping"/>
        <w:t xml:space="preserve">（１）甲の指示に基づき乙が単独で作成した場合：甲に帰属する</w:t>
        <w:br w:type="textWrapping"/>
        <w:t xml:space="preserve">（２）乙の独自判断により創出された場合：乙に帰属する</w:t>
        <w:br w:type="textWrapping"/>
        <w:t xml:space="preserve">（３）甲乙が共同で創出した場合：甲乙の共有とする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前項第３号の場合、持分割合は別途協議により定めるものとする。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57c2y03tq3j7" w:id="4"/>
      <w:bookmarkEnd w:id="4"/>
      <w:r w:rsidDel="00000000" w:rsidR="00000000" w:rsidRPr="00000000">
        <w:rPr>
          <w:rFonts w:ascii="Arial Unicode MS" w:cs="Arial Unicode MS" w:eastAsia="Arial Unicode MS" w:hAnsi="Arial Unicode MS"/>
          <w:b w:val="1"/>
          <w:bCs w:val="1"/>
          <w:rtl w:val="0"/>
        </w:rPr>
        <w:t xml:space="preserve">第4条（既存知的財産の取扱い）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本業務開始前から各当事者が保有する知的財産権（以下「既存知財」という。）は、それぞれの当事者に帰属する。</w:t>
        <w:br w:type="textWrapping"/>
        <w:t xml:space="preserve">２　本業務において既存知財が利用される場合、その利用条件は別途合意する。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takcjyp6ak0k" w:id="5"/>
      <w:bookmarkEnd w:id="5"/>
      <w:r w:rsidDel="00000000" w:rsidR="00000000" w:rsidRPr="00000000">
        <w:rPr>
          <w:rFonts w:ascii="Arial Unicode MS" w:cs="Arial Unicode MS" w:eastAsia="Arial Unicode MS" w:hAnsi="Arial Unicode MS"/>
          <w:b w:val="1"/>
          <w:bCs w:val="1"/>
          <w:rtl w:val="0"/>
        </w:rPr>
        <w:t xml:space="preserve">第5条（著作権の特則）</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乙が作成した成果物の著作権が甲に帰属する場合、乙は著作者人格権を行使しないものとする。</w:t>
        <w:br w:type="textWrapping"/>
        <w:t xml:space="preserve">２　甲は、当該成果物を複製、改変、公衆送信その他自由に利用できるものとする。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mdpqcrq4imr" w:id="6"/>
      <w:bookmarkEnd w:id="6"/>
      <w:r w:rsidDel="00000000" w:rsidR="00000000" w:rsidRPr="00000000">
        <w:rPr>
          <w:rFonts w:ascii="Arial Unicode MS" w:cs="Arial Unicode MS" w:eastAsia="Arial Unicode MS" w:hAnsi="Arial Unicode MS"/>
          <w:b w:val="1"/>
          <w:bCs w:val="1"/>
          <w:rtl w:val="0"/>
        </w:rPr>
        <w:t xml:space="preserve">第6条（発明等の取扱い）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本業務に関連して発明、考案又は意匠（以下「発明等」という。）が生じた場合、当事者は速やかに相手方に通知する。</w:t>
        <w:br w:type="textWrapping"/>
        <w:t xml:space="preserve">２　発明等に係る権利の帰属及び出願手続は、別途協議のうえ決定する。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e0j2mki7tpa5" w:id="7"/>
      <w:bookmarkEnd w:id="7"/>
      <w:r w:rsidDel="00000000" w:rsidR="00000000" w:rsidRPr="00000000">
        <w:rPr>
          <w:rFonts w:ascii="Arial Unicode MS" w:cs="Arial Unicode MS" w:eastAsia="Arial Unicode MS" w:hAnsi="Arial Unicode MS"/>
          <w:b w:val="1"/>
          <w:bCs w:val="1"/>
          <w:rtl w:val="0"/>
        </w:rPr>
        <w:t xml:space="preserve">第7条（利用許諾）</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知的財産権が一方当事者に帰属する場合であっても、相手方は本業務の目的の範囲内で無償かつ非独占的に利用できるものとする。</w:t>
        <w:br w:type="textWrapping"/>
        <w:t xml:space="preserve">２　前項の範囲を超える利用については、別途書面により合意する。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2zwkguk9hxwf" w:id="8"/>
      <w:bookmarkEnd w:id="8"/>
      <w:r w:rsidDel="00000000" w:rsidR="00000000" w:rsidRPr="00000000">
        <w:rPr>
          <w:rFonts w:ascii="Arial Unicode MS" w:cs="Arial Unicode MS" w:eastAsia="Arial Unicode MS" w:hAnsi="Arial Unicode MS"/>
          <w:b w:val="1"/>
          <w:bCs w:val="1"/>
          <w:rtl w:val="0"/>
        </w:rPr>
        <w:t xml:space="preserve">第8条（第三者権利の非侵害）</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各当事者は、本業務において提供する成果物が第三者の知的財産権を侵害しないことを保証する。</w:t>
        <w:br w:type="textWrapping"/>
        <w:t xml:space="preserve">２　第三者との紛争が生じた場合、当該原因を生じさせた当事者が責任をもって解決する。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11fv2t9c7kk2" w:id="9"/>
      <w:bookmarkEnd w:id="9"/>
      <w:r w:rsidDel="00000000" w:rsidR="00000000" w:rsidRPr="00000000">
        <w:rPr>
          <w:rFonts w:ascii="Arial Unicode MS" w:cs="Arial Unicode MS" w:eastAsia="Arial Unicode MS" w:hAnsi="Arial Unicode MS"/>
          <w:b w:val="1"/>
          <w:bCs w:val="1"/>
          <w:rtl w:val="0"/>
        </w:rPr>
        <w:t xml:space="preserve">第9条（秘密情報との関係）</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本覚書に基づく知的財産権の取扱いは、別途締結される秘密保持契約の内容に従うものとする。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xp9ogukaz4sb"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本覚書は締結日から有効とし、本業務終了後も知的財産権に関する条項は存続する。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fg601dnwj77h"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本覚書に定めのない事項又は解釈に疑義が生じた場合、甲乙は誠意をもって協議し解決する。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335rv4vtsdbv" w:id="12"/>
      <w:bookmarkEnd w:id="12"/>
      <w:r w:rsidDel="00000000" w:rsidR="00000000" w:rsidRPr="00000000">
        <w:rPr>
          <w:rFonts w:ascii="Arial Unicode MS" w:cs="Arial Unicode MS" w:eastAsia="Arial Unicode MS" w:hAnsi="Arial Unicode MS"/>
          <w:b w:val="1"/>
          <w:bCs w:val="1"/>
          <w:rtl w:val="0"/>
        </w:rPr>
        <w:t xml:space="preserve">第12条（管轄）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本覚書に関して生じた紛争については、●●地方裁判所を第一審の専属的合意管轄裁判所とする。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8x5wrufm4n11" w:id="13"/>
      <w:bookmarkEnd w:id="13"/>
      <w:r w:rsidDel="00000000" w:rsidR="00000000" w:rsidRPr="00000000">
        <w:rPr>
          <w:rFonts w:ascii="Arial Unicode MS" w:cs="Arial Unicode MS" w:eastAsia="Arial Unicode MS" w:hAnsi="Arial Unicode MS"/>
          <w:b w:val="1"/>
          <w:bCs w:val="1"/>
          <w:rtl w:val="0"/>
        </w:rPr>
        <w:t xml:space="preserve">第13条（完全合意）</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本覚書は、知的財産権の帰属に関する当事者間の完全な合意を構成し、従前の口頭又は書面による合意に優先する。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本覚書締結の証として、本書２通を作成し、甲乙記名押印のうえ、各自１通を保有する。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