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foy5v51ixnn" w:id="0"/>
      <w:bookmarkEnd w:id="0"/>
      <w:r w:rsidDel="00000000" w:rsidR="00000000" w:rsidRPr="00000000">
        <w:rPr>
          <w:rFonts w:ascii="Arial Unicode MS" w:cs="Arial Unicode MS" w:eastAsia="Arial Unicode MS" w:hAnsi="Arial Unicode MS"/>
          <w:b w:val="1"/>
          <w:bCs w:val="1"/>
          <w:sz w:val="44"/>
          <w:szCs w:val="44"/>
          <w:rtl w:val="0"/>
        </w:rPr>
        <w:t xml:space="preserve">支払遅延防止に関する覚書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乙間で締結された業務委託契約、売買契約その他一切の契約（以下「原契約」という。）に基づく支払の遅延を防止し、円滑な取引関係を維持することを目的とし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b0656m1pt3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本覚書は、原契約に基づく報酬、代金その他一切の支払（以下「支払金」という。）について、支払遅延を未然に防止するとともに、遅延が発生した場合の対応を明確化することを目的とする。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560b872k5ae" w:id="2"/>
      <w:bookmarkEnd w:id="2"/>
      <w:r w:rsidDel="00000000" w:rsidR="00000000" w:rsidRPr="00000000">
        <w:rPr>
          <w:rFonts w:ascii="Arial Unicode MS" w:cs="Arial Unicode MS" w:eastAsia="Arial Unicode MS" w:hAnsi="Arial Unicode MS"/>
          <w:b w:val="1"/>
          <w:bCs w:val="1"/>
          <w:rtl w:val="0"/>
        </w:rPr>
        <w:t xml:space="preserve">第2条（支払条件の明確化）</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甲及び乙は、原契約において以下の事項を明確に定めるものとする。</w:t>
        <w:br w:type="textWrapping"/>
        <w:t xml:space="preserve">（1）支払金額</w:t>
        <w:br w:type="textWrapping"/>
        <w:t xml:space="preserve">（2）支払期日</w:t>
        <w:br w:type="textWrapping"/>
        <w:t xml:space="preserve">（3）支払方法（銀行振込その他の方法）</w:t>
        <w:br w:type="textWrapping"/>
        <w:t xml:space="preserve">（4）請求書の発行時期及び様式</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前項の内容に変更が生じる場合、当事者は書面又は電磁的方法により事前に合意するものとする。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qom7am0d1wl" w:id="3"/>
      <w:bookmarkEnd w:id="3"/>
      <w:r w:rsidDel="00000000" w:rsidR="00000000" w:rsidRPr="00000000">
        <w:rPr>
          <w:rFonts w:ascii="Arial Unicode MS" w:cs="Arial Unicode MS" w:eastAsia="Arial Unicode MS" w:hAnsi="Arial Unicode MS"/>
          <w:b w:val="1"/>
          <w:bCs w:val="1"/>
          <w:rtl w:val="0"/>
        </w:rPr>
        <w:t xml:space="preserve">第3条（請求手続）</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支払を受ける当事者は、原契約に基づき、適正な請求書を発行し、相手方に提出するものとする。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請求書に不備がある場合、受領した当事者は速やかにその旨を通知するものとする。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前項の通知がなされた場合、支払期日は当該不備が是正された日を基準として再計算することができる。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bd6omlrcqea" w:id="4"/>
      <w:bookmarkEnd w:id="4"/>
      <w:r w:rsidDel="00000000" w:rsidR="00000000" w:rsidRPr="00000000">
        <w:rPr>
          <w:rFonts w:ascii="Arial Unicode MS" w:cs="Arial Unicode MS" w:eastAsia="Arial Unicode MS" w:hAnsi="Arial Unicode MS"/>
          <w:b w:val="1"/>
          <w:bCs w:val="1"/>
          <w:rtl w:val="0"/>
        </w:rPr>
        <w:t xml:space="preserve">第4条（支払遅延の防止措置）</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甲及び乙は、支払期日の管理体制を整備し、支払遅延が生じないよう合理的な措置を講じるものとする。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支払期日の到来前に支払が困難となるおそれがある場合、当該当事者は、速やかに相手方に通知し、対応を協議するものとする。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w8drmdlu9kx" w:id="5"/>
      <w:bookmarkEnd w:id="5"/>
      <w:r w:rsidDel="00000000" w:rsidR="00000000" w:rsidRPr="00000000">
        <w:rPr>
          <w:rFonts w:ascii="Arial Unicode MS" w:cs="Arial Unicode MS" w:eastAsia="Arial Unicode MS" w:hAnsi="Arial Unicode MS"/>
          <w:b w:val="1"/>
          <w:bCs w:val="1"/>
          <w:rtl w:val="0"/>
        </w:rPr>
        <w:t xml:space="preserve">第5条（遅延時の対応）</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支払期日を経過しても支払がなされない場合、支払義務を負う当事者は、相手方に対し遅延の理由及び支払予定日を速やかに通知するものとする。</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当事者は、誠意をもって支払スケジュールの見直しその他の解決策を協議する。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zl5jnxa3myv" w:id="6"/>
      <w:bookmarkEnd w:id="6"/>
      <w:r w:rsidDel="00000000" w:rsidR="00000000" w:rsidRPr="00000000">
        <w:rPr>
          <w:rFonts w:ascii="Arial Unicode MS" w:cs="Arial Unicode MS" w:eastAsia="Arial Unicode MS" w:hAnsi="Arial Unicode MS"/>
          <w:b w:val="1"/>
          <w:bCs w:val="1"/>
          <w:rtl w:val="0"/>
        </w:rPr>
        <w:t xml:space="preserve">第6条（遅延損害金）</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支払期日までに支払が行われない場合、支払義務を負う当事者は、支払期日の翌日から完済に至るまで、年●％の割合による遅延損害金を支払うものとする。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z4jcfkdp9mwo" w:id="7"/>
      <w:bookmarkEnd w:id="7"/>
      <w:r w:rsidDel="00000000" w:rsidR="00000000" w:rsidRPr="00000000">
        <w:rPr>
          <w:rFonts w:ascii="Arial Unicode MS" w:cs="Arial Unicode MS" w:eastAsia="Arial Unicode MS" w:hAnsi="Arial Unicode MS"/>
          <w:b w:val="1"/>
          <w:bCs w:val="1"/>
          <w:rtl w:val="0"/>
        </w:rPr>
        <w:t xml:space="preserve">第7条（支払停止及び業務停止）</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一方当事者に重大な支払遅延が生じた場合、相手方は、相当期間を定めて是正を求めることができる。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前項の期間内に是正がなされない場合、相手方は、原契約に基づく業務の全部又は一部を停止することができる。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前項の場合においても、既に発生している支払義務は免れない。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dubz4p9eh9i" w:id="8"/>
      <w:bookmarkEnd w:id="8"/>
      <w:r w:rsidDel="00000000" w:rsidR="00000000" w:rsidRPr="00000000">
        <w:rPr>
          <w:rFonts w:ascii="Arial Unicode MS" w:cs="Arial Unicode MS" w:eastAsia="Arial Unicode MS" w:hAnsi="Arial Unicode MS"/>
          <w:b w:val="1"/>
          <w:bCs w:val="1"/>
          <w:rtl w:val="0"/>
        </w:rPr>
        <w:t xml:space="preserve">第8条（契約解除）</w:t>
      </w:r>
    </w:p>
    <w:p w:rsidR="00000000" w:rsidDel="00000000" w:rsidP="00000000" w:rsidRDefault="00000000" w:rsidRPr="00000000" w14:paraId="0000002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支払遅延が継続し、相当期間内に是正されない場合、相手方は原契約の全部又は一部を解除することができる。</w:t>
      </w:r>
    </w:p>
    <w:p w:rsidR="00000000" w:rsidDel="00000000" w:rsidP="00000000" w:rsidRDefault="00000000" w:rsidRPr="00000000" w14:paraId="0000002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前項による解除により損害が生じた場合、遅延した当事者はその損害を賠償する責任を負う。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wem2etey02m8" w:id="9"/>
      <w:bookmarkEnd w:id="9"/>
      <w:r w:rsidDel="00000000" w:rsidR="00000000" w:rsidRPr="00000000">
        <w:rPr>
          <w:rFonts w:ascii="Arial Unicode MS" w:cs="Arial Unicode MS" w:eastAsia="Arial Unicode MS" w:hAnsi="Arial Unicode MS"/>
          <w:b w:val="1"/>
          <w:bCs w:val="1"/>
          <w:rtl w:val="0"/>
        </w:rPr>
        <w:t xml:space="preserve">第9条（相殺）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甲及び乙は、相手方に対して有する債権をもって、相手方に対する支払債務と対当額において相殺することができるものとする。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4lm5evhg1rea" w:id="10"/>
      <w:bookmarkEnd w:id="10"/>
      <w:r w:rsidDel="00000000" w:rsidR="00000000" w:rsidRPr="00000000">
        <w:rPr>
          <w:rFonts w:ascii="Arial Unicode MS" w:cs="Arial Unicode MS" w:eastAsia="Arial Unicode MS" w:hAnsi="Arial Unicode MS"/>
          <w:b w:val="1"/>
          <w:bCs w:val="1"/>
          <w:rtl w:val="0"/>
        </w:rPr>
        <w:t xml:space="preserve">第10条（不可抗力）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金融機関の停止その他当事者の合理的支配を超える事由により支払が遅延した場合、当事者はその責任を負わない。ただし、当該事由が生じた場合には、速やかに相手方に通知しなければ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hsjet7bskdx3"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本覚書は締結日より有効とし、原契約が存続する期間中、効力を有する。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2a9kmz68p0j"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1g9ce2iq5pzz"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2l0aebkgl38" w:id="14"/>
      <w:bookmarkEnd w:id="14"/>
      <w:r w:rsidDel="00000000" w:rsidR="00000000" w:rsidRPr="00000000">
        <w:rPr>
          <w:rFonts w:ascii="Arial Unicode MS" w:cs="Arial Unicode MS" w:eastAsia="Arial Unicode MS" w:hAnsi="Arial Unicode MS"/>
          <w:b w:val="1"/>
          <w:bCs w:val="1"/>
          <w:rtl w:val="0"/>
        </w:rPr>
        <w:t xml:space="preserve">第14条（覚書の優先関係）</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本覚書と原契約の内容が抵触する場合、本覚書の定めを優先して適用する。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kks3fd3zy1ou" w:id="15"/>
      <w:bookmarkEnd w:id="15"/>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