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awsew6z11x9" w:id="0"/>
      <w:bookmarkEnd w:id="0"/>
      <w:r w:rsidDel="00000000" w:rsidR="00000000" w:rsidRPr="00000000">
        <w:rPr>
          <w:rFonts w:ascii="Arial Unicode MS" w:cs="Arial Unicode MS" w:eastAsia="Arial Unicode MS" w:hAnsi="Arial Unicode MS"/>
          <w:b w:val="1"/>
          <w:bCs w:val="1"/>
          <w:sz w:val="44"/>
          <w:szCs w:val="44"/>
          <w:rtl w:val="0"/>
        </w:rPr>
        <w:t xml:space="preserve">リスク説明承諾書（制作物・広告運用）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提供する制作物及び広告運用業務に関するリスクについて、以下のとおり説明し、乙がこれを理解・承諾したことを確認するため、本承諾書（以下「本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guduehxx0q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甲が提供する制作物（Webサイト、広告素材、クリエイティブ等）及び広告運用（SNS広告、リスティング広告、ディスプレイ広告その他一切の広告施策を含む。）に関し、想定されるリスクを乙に事前に説明し、乙の理解と承諾を得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5tc25148t13" w:id="2"/>
      <w:bookmarkEnd w:id="2"/>
      <w:r w:rsidDel="00000000" w:rsidR="00000000" w:rsidRPr="00000000">
        <w:rPr>
          <w:rFonts w:ascii="Arial Unicode MS" w:cs="Arial Unicode MS" w:eastAsia="Arial Unicode MS" w:hAnsi="Arial Unicode MS"/>
          <w:b w:val="1"/>
          <w:bCs w:val="1"/>
          <w:rtl w:val="0"/>
        </w:rPr>
        <w:t xml:space="preserve">第2条（制作物に関するリスク）</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乙は、以下の各号に掲げる制作物に関するリスクについて理解し、これを承諾する。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制作物は、甲の技術・経験に基づき制作されるものであるが、成果（売上増加、集客数増加、成約率向上等）を保証するものではないこと</w:t>
        <w:br w:type="textWrapping"/>
        <w:t xml:space="preserve">2　制作物の内容が第三者の権利（著作権、商標権、肖像権等）を侵害しないよう最大限配慮するが、乙が提供した素材・指示に起因する権利侵害については乙の責任となること</w:t>
        <w:br w:type="textWrapping"/>
        <w:t xml:space="preserve">3　ブラウザ・デバイス・OSの仕様変更により、表示崩れや動作不良が発生する可能性があること</w:t>
        <w:br w:type="textWrapping"/>
        <w:t xml:space="preserve">4　外部サービス（CMS、SNS、API等）の仕様変更・停止により機能制限が生じる可能性があること</w:t>
        <w:br w:type="textWrapping"/>
        <w:t xml:space="preserve">5　制作物の公開後、第三者からのクレーム・削除要求・権利主張等が発生する可能性があること</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yz3kxtn1mru7" w:id="3"/>
      <w:bookmarkEnd w:id="3"/>
      <w:r w:rsidDel="00000000" w:rsidR="00000000" w:rsidRPr="00000000">
        <w:rPr>
          <w:rFonts w:ascii="Arial Unicode MS" w:cs="Arial Unicode MS" w:eastAsia="Arial Unicode MS" w:hAnsi="Arial Unicode MS"/>
          <w:b w:val="1"/>
          <w:bCs w:val="1"/>
          <w:rtl w:val="0"/>
        </w:rPr>
        <w:t xml:space="preserve">第3条（広告運用に関するリスク）</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乙は、以下の各号に掲げる広告運用に関するリスクについて理解し、これを承諾する。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広告成果（クリック数、コンバージョン、売上等）は市場環境・競合状況・媒体アルゴリズム等に依存し、保証されないこと</w:t>
        <w:br w:type="textWrapping"/>
        <w:t xml:space="preserve">2　広告媒体（Google、Meta等）の審査基準により、広告が掲載停止・非承認・アカウント停止となる可能性があること</w:t>
        <w:br w:type="textWrapping"/>
        <w:t xml:space="preserve">3　広告単価（CPC、CPM等）は変動するため、当初想定より費用が増加する可能性があること</w:t>
        <w:br w:type="textWrapping"/>
        <w:t xml:space="preserve">4　ターゲティングの精度には限界があり、意図しないユーザーに広告が表示される可能性があること</w:t>
        <w:br w:type="textWrapping"/>
        <w:t xml:space="preserve">5　広告運用に伴い、炎上、批判、ブランド毀損等のリスクが生じる可能性があること</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8n8gksmvmq0b" w:id="4"/>
      <w:bookmarkEnd w:id="4"/>
      <w:r w:rsidDel="00000000" w:rsidR="00000000" w:rsidRPr="00000000">
        <w:rPr>
          <w:rFonts w:ascii="Arial Unicode MS" w:cs="Arial Unicode MS" w:eastAsia="Arial Unicode MS" w:hAnsi="Arial Unicode MS"/>
          <w:b w:val="1"/>
          <w:bCs w:val="1"/>
          <w:rtl w:val="0"/>
        </w:rPr>
        <w:t xml:space="preserve">第4条（情報提供責任）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乙は、広告運用及び制作に必要な情報（商品情報、法令適合性、表示内容の正確性等）を正確かつ最新の状態で甲に提供するものとする。</w:t>
        <w:br w:type="textWrapping"/>
        <w:t xml:space="preserve">2　乙の提供情報に虚偽・誤り・法令違反があった場合、それに起因する一切の責任は乙が負うものとする。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ag601m9hbh3s" w:id="5"/>
      <w:bookmarkEnd w:id="5"/>
      <w:r w:rsidDel="00000000" w:rsidR="00000000" w:rsidRPr="00000000">
        <w:rPr>
          <w:rFonts w:ascii="Arial Unicode MS" w:cs="Arial Unicode MS" w:eastAsia="Arial Unicode MS" w:hAnsi="Arial Unicode MS"/>
          <w:b w:val="1"/>
          <w:bCs w:val="1"/>
          <w:rtl w:val="0"/>
        </w:rPr>
        <w:t xml:space="preserve">第5条（法令遵守・表示責任）</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乙は、景品表示法、特定商取引法、薬機法その他関連法令を遵守する責任を負う。</w:t>
        <w:br w:type="textWrapping"/>
        <w:t xml:space="preserve">2　広告表示内容の最終的な適法性・適正性については乙が責任を負うものとする。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u0oieww6pm5n" w:id="6"/>
      <w:bookmarkEnd w:id="6"/>
      <w:r w:rsidDel="00000000" w:rsidR="00000000" w:rsidRPr="00000000">
        <w:rPr>
          <w:rFonts w:ascii="Arial Unicode MS" w:cs="Arial Unicode MS" w:eastAsia="Arial Unicode MS" w:hAnsi="Arial Unicode MS"/>
          <w:b w:val="1"/>
          <w:bCs w:val="1"/>
          <w:rtl w:val="0"/>
        </w:rPr>
        <w:t xml:space="preserve">第6条（免責事項）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甲は、制作物及び広告運用の結果について、特定の成果を保証しない。</w:t>
        <w:br w:type="textWrapping"/>
        <w:t xml:space="preserve">2　甲は、以下の事由により生じた損害について責任を負わない。</w:t>
        <w:br w:type="textWrapping"/>
        <w:t xml:space="preserve">　①外部サービスの障害・仕様変更</w:t>
        <w:br w:type="textWrapping"/>
        <w:t xml:space="preserve">　②広告媒体の判断による掲載制限</w:t>
        <w:br w:type="textWrapping"/>
        <w:t xml:space="preserve">　③市場環境の変化</w:t>
        <w:br w:type="textWrapping"/>
        <w:t xml:space="preserve">　④乙の提供情報に起因する問題</w:t>
        <w:br w:type="textWrapping"/>
        <w:t xml:space="preserve">　⑤第三者の行為またはクレーム</w:t>
        <w:br w:type="textWrapping"/>
        <w:t xml:space="preserve">3　甲の責任が認められる場合であっても、その賠償範囲は、当該契約に基づき乙が甲に支払った金額を上限とする。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v41u9djxqk3x" w:id="7"/>
      <w:bookmarkEnd w:id="7"/>
      <w:r w:rsidDel="00000000" w:rsidR="00000000" w:rsidRPr="00000000">
        <w:rPr>
          <w:rFonts w:ascii="Arial Unicode MS" w:cs="Arial Unicode MS" w:eastAsia="Arial Unicode MS" w:hAnsi="Arial Unicode MS"/>
          <w:b w:val="1"/>
          <w:bCs w:val="1"/>
          <w:rtl w:val="0"/>
        </w:rPr>
        <w:t xml:space="preserve">第7条（リスクの理解・承諾）</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乙は、本書に記載された内容について十分な説明を受け、その内容を理解したうえで承諾する。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lma1zeiowtak" w:id="8"/>
      <w:bookmarkEnd w:id="8"/>
      <w:r w:rsidDel="00000000" w:rsidR="00000000" w:rsidRPr="00000000">
        <w:rPr>
          <w:rFonts w:ascii="Arial Unicode MS" w:cs="Arial Unicode MS" w:eastAsia="Arial Unicode MS" w:hAnsi="Arial Unicode MS"/>
          <w:b w:val="1"/>
          <w:bCs w:val="1"/>
          <w:rtl w:val="0"/>
        </w:rPr>
        <w:t xml:space="preserve">第8条（有効性）</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本書は、甲乙間で締結される制作契約又は広告運用契約に付随するものとして効力を有する。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hfbi0ggehprz"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本書に定めのない事項または疑義が生じた場合は、甲乙協議のうえ解決するものとする。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9aap1kj6df9j" w:id="10"/>
      <w:bookmarkEnd w:id="10"/>
      <w:r w:rsidDel="00000000" w:rsidR="00000000" w:rsidRPr="00000000">
        <w:rPr>
          <w:rFonts w:ascii="Arial Unicode MS" w:cs="Arial Unicode MS" w:eastAsia="Arial Unicode MS" w:hAnsi="Arial Unicode MS"/>
          <w:b w:val="1"/>
          <w:bCs w:val="1"/>
          <w:rtl w:val="0"/>
        </w:rPr>
        <w:t xml:space="preserve">第10条（管轄）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本書に関して紛争が生じた場合、甲の本店所在地を管轄する地方裁判所を第一審の専属的合意管轄裁判所とする。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本書締結の証として、本書2通を作成し、甲乙記名押印のうえ、各自1通を保有する。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