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5sa3sidlp3g" w:id="0"/>
      <w:bookmarkEnd w:id="0"/>
      <w:r w:rsidDel="00000000" w:rsidR="00000000" w:rsidRPr="00000000">
        <w:rPr>
          <w:rFonts w:ascii="Arial Unicode MS" w:cs="Arial Unicode MS" w:eastAsia="Arial Unicode MS" w:hAnsi="Arial Unicode MS"/>
          <w:b w:val="1"/>
          <w:bCs w:val="1"/>
          <w:sz w:val="44"/>
          <w:szCs w:val="44"/>
          <w:rtl w:val="0"/>
        </w:rPr>
        <w:t xml:space="preserve">物販・D2Cブランド運営代行契約書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●●株式会社（以下「甲」という。）と、●●（以下「乙」という。）は、甲の運営する物販・D2Cブランドに関する運営業務の委託について、以下のとおり契約（以下「本契約」という。）を締結する。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fo96dzt00nub"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本契約は、甲が運営する物販・D2Cブランドに関し、乙に対して運営代行業務を委託し、その業務内容、報酬、権利義務等を定めることを目的とする。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y6iszhfo0z6g"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乙は、甲から委託を受け、以下の業務（以下「本業務」という。）を行う。</w:t>
        <w:br w:type="textWrapping"/>
        <w:t xml:space="preserve">・ECサイト運営（商品登録、在庫管理、ページ更新等）</w:t>
        <w:br w:type="textWrapping"/>
        <w:t xml:space="preserve">・マーケティング施策の企画・実行（広告運用、SNS運用等）</w:t>
        <w:br w:type="textWrapping"/>
        <w:t xml:space="preserve">・受注管理および顧客対応</w:t>
        <w:br w:type="textWrapping"/>
        <w:t xml:space="preserve">・販売データの分析および改善提案</w:t>
        <w:br w:type="textWrapping"/>
        <w:t xml:space="preserve">・その他甲乙間で合意した業務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具体的な業務範囲、KPI、スケジュール等は、別途書面または電磁的方法により定めるものとする。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wxm8lyu1wz4f" w:id="3"/>
      <w:bookmarkEnd w:id="3"/>
      <w:r w:rsidDel="00000000" w:rsidR="00000000" w:rsidRPr="00000000">
        <w:rPr>
          <w:rFonts w:ascii="Arial Unicode MS" w:cs="Arial Unicode MS" w:eastAsia="Arial Unicode MS" w:hAnsi="Arial Unicode MS"/>
          <w:b w:val="1"/>
          <w:bCs w:val="1"/>
          <w:rtl w:val="0"/>
        </w:rPr>
        <w:t xml:space="preserve">第3条（業務遂行）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乙は、本業務の全部または一部を第三者に再委託する場合、事前に甲の書面による承諾を得るものとする。</w:t>
        <w:br w:type="textWrapping"/>
        <w:t xml:space="preserve">3　乙は、甲のブランド価値を毀損しないよう配慮して業務を行う。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w2wxoew2nb8t" w:id="4"/>
      <w:bookmarkEnd w:id="4"/>
      <w:r w:rsidDel="00000000" w:rsidR="00000000" w:rsidRPr="00000000">
        <w:rPr>
          <w:rFonts w:ascii="Arial Unicode MS" w:cs="Arial Unicode MS" w:eastAsia="Arial Unicode MS" w:hAnsi="Arial Unicode MS"/>
          <w:b w:val="1"/>
          <w:bCs w:val="1"/>
          <w:rtl w:val="0"/>
        </w:rPr>
        <w:t xml:space="preserve">第4条（報酬および支払）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甲は乙に対し、本業務の対価として、以下のいずれかの方法により報酬を支払う。</w:t>
        <w:br w:type="textWrapping"/>
        <w:t xml:space="preserve">・固定報酬</w:t>
        <w:br w:type="textWrapping"/>
        <w:t xml:space="preserve">・成果報酬（売上連動等）</w:t>
        <w:br w:type="textWrapping"/>
        <w:t xml:space="preserve">・固定報酬と成果報酬の併用</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具体的な報酬額、支払条件、支払期日は別途定める。</w:t>
        <w:br w:type="textWrapping"/>
        <w:t xml:space="preserve">3　支払に要する振込手数料は甲の負担とする。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mqzvsazfjonk" w:id="5"/>
      <w:bookmarkEnd w:id="5"/>
      <w:r w:rsidDel="00000000" w:rsidR="00000000" w:rsidRPr="00000000">
        <w:rPr>
          <w:rFonts w:ascii="Arial Unicode MS" w:cs="Arial Unicode MS" w:eastAsia="Arial Unicode MS" w:hAnsi="Arial Unicode MS"/>
          <w:b w:val="1"/>
          <w:bCs w:val="1"/>
          <w:rtl w:val="0"/>
        </w:rPr>
        <w:t xml:space="preserve">第5条（費用負担）</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広告費、ツール利用料、外注費等の費用負担については、甲乙協議の上、別途定める。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rz7ppzm178jt" w:id="6"/>
      <w:bookmarkEnd w:id="6"/>
      <w:r w:rsidDel="00000000" w:rsidR="00000000" w:rsidRPr="00000000">
        <w:rPr>
          <w:rFonts w:ascii="Arial Unicode MS" w:cs="Arial Unicode MS" w:eastAsia="Arial Unicode MS" w:hAnsi="Arial Unicode MS"/>
          <w:b w:val="1"/>
          <w:bCs w:val="1"/>
          <w:rtl w:val="0"/>
        </w:rPr>
        <w:t xml:space="preserve">第6条（知的財産権）</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本業務により作成されたコンテンツ、広告素材、商品ページ等の成果物（以下「成果物」という。）の著作権は、原則として甲に帰属する。</w:t>
        <w:br w:type="textWrapping"/>
        <w:t xml:space="preserve">2　乙は、成果物について著作者人格権を行使しないものとする。</w:t>
        <w:br w:type="textWrapping"/>
        <w:t xml:space="preserve">3　乙が従前から保有するノウハウや素材の権利は乙に留保される。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i11ex44ajyol" w:id="7"/>
      <w:bookmarkEnd w:id="7"/>
      <w:r w:rsidDel="00000000" w:rsidR="00000000" w:rsidRPr="00000000">
        <w:rPr>
          <w:rFonts w:ascii="Arial Unicode MS" w:cs="Arial Unicode MS" w:eastAsia="Arial Unicode MS" w:hAnsi="Arial Unicode MS"/>
          <w:b w:val="1"/>
          <w:bCs w:val="1"/>
          <w:rtl w:val="0"/>
        </w:rPr>
        <w:t xml:space="preserve">第7条（データおよび顧客情報）</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顧客情報、販売データ等はすべて甲に帰属する。</w:t>
        <w:br w:type="textWrapping"/>
        <w:t xml:space="preserve">2　乙は、本契約の目的以外にこれらの情報を利用してはならない。</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jublodlw65ks"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乙は、本業務に関連して知り得た甲の営業情報、顧客情報、商品情報その他一切の非公開情報を第三者に漏洩してはならない。</w:t>
        <w:br w:type="textWrapping"/>
        <w:t xml:space="preserve">2　本条の義務は契約終了後も存続する。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o4kpaslptbr6" w:id="9"/>
      <w:bookmarkEnd w:id="9"/>
      <w:r w:rsidDel="00000000" w:rsidR="00000000" w:rsidRPr="00000000">
        <w:rPr>
          <w:rFonts w:ascii="Arial Unicode MS" w:cs="Arial Unicode MS" w:eastAsia="Arial Unicode MS" w:hAnsi="Arial Unicode MS"/>
          <w:b w:val="1"/>
          <w:bCs w:val="1"/>
          <w:rtl w:val="0"/>
        </w:rPr>
        <w:t xml:space="preserve">第9条（競業避止）</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乙は、本契約期間中および終了後●年間、甲と競合する事業について、甲の事前承諾なく関与してはならない。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tghs36r3coxr" w:id="10"/>
      <w:bookmarkEnd w:id="10"/>
      <w:r w:rsidDel="00000000" w:rsidR="00000000" w:rsidRPr="00000000">
        <w:rPr>
          <w:rFonts w:ascii="Arial Unicode MS" w:cs="Arial Unicode MS" w:eastAsia="Arial Unicode MS" w:hAnsi="Arial Unicode MS"/>
          <w:b w:val="1"/>
          <w:bCs w:val="1"/>
          <w:rtl w:val="0"/>
        </w:rPr>
        <w:t xml:space="preserve">第10条（ブランド管理）</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乙は、広告表現、価格設定、キャンペーン等について甲の指示または承認に従うものとする。</w:t>
        <w:br w:type="textWrapping"/>
        <w:t xml:space="preserve">2　乙は、薬機法、景品表示法その他関連法令を遵守する。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6jj6ix9a3cxy" w:id="11"/>
      <w:bookmarkEnd w:id="11"/>
      <w:r w:rsidDel="00000000" w:rsidR="00000000" w:rsidRPr="00000000">
        <w:rPr>
          <w:rFonts w:ascii="Arial Unicode MS" w:cs="Arial Unicode MS" w:eastAsia="Arial Unicode MS" w:hAnsi="Arial Unicode MS"/>
          <w:b w:val="1"/>
          <w:bCs w:val="1"/>
          <w:rtl w:val="0"/>
        </w:rPr>
        <w:t xml:space="preserve">第11条（成果の保証）</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乙は、本業務に関し売上や利益の増加等の成果を保証するものではない。</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n076yjyki6ty"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本契約の有効期間は、契約締結日より●年間とする。</w:t>
        <w:br w:type="textWrapping"/>
        <w:t xml:space="preserve">2　期間満了の●日前までにいずれからも解約の意思表示がない場合、自動更新する。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o3ven4mid4r9"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甲または乙は、相手方が本契約に違反し、相当期間を定めて是正を求めても改善されない場合、本契約を解除できる。</w:t>
        <w:br w:type="textWrapping"/>
        <w:t xml:space="preserve">2　以下の場合、催告なく即時解除できる。</w:t>
        <w:br w:type="textWrapping"/>
        <w:t xml:space="preserve">・重大な契約違反</w:t>
        <w:br w:type="textWrapping"/>
        <w:t xml:space="preserve">・信用不安（破産、差押等）</w:t>
        <w:br w:type="textWrapping"/>
        <w:t xml:space="preserve">・ブランド毀損行為</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jpz5znfzquhd"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本契約違反により損害が発生した場合、違反当事者は相手方に対しその損害を賠償する。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ohxg3kr6xw3u" w:id="15"/>
      <w:bookmarkEnd w:id="15"/>
      <w:r w:rsidDel="00000000" w:rsidR="00000000" w:rsidRPr="00000000">
        <w:rPr>
          <w:rFonts w:ascii="Arial Unicode MS" w:cs="Arial Unicode MS" w:eastAsia="Arial Unicode MS" w:hAnsi="Arial Unicode MS"/>
          <w:b w:val="1"/>
          <w:bCs w:val="1"/>
          <w:rtl w:val="0"/>
        </w:rPr>
        <w:t xml:space="preserve">第15条（責任制限）</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乙の責任は、当該契約に基づき受領した報酬総額を上限とする。ただし故意または重過失の場合はこの限りではない。</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2feyjskcvsd" w:id="16"/>
      <w:bookmarkEnd w:id="16"/>
      <w:r w:rsidDel="00000000" w:rsidR="00000000" w:rsidRPr="00000000">
        <w:rPr>
          <w:rFonts w:ascii="Arial Unicode MS" w:cs="Arial Unicode MS" w:eastAsia="Arial Unicode MS" w:hAnsi="Arial Unicode MS"/>
          <w:b w:val="1"/>
          <w:bCs w:val="1"/>
          <w:rtl w:val="0"/>
        </w:rPr>
        <w:t xml:space="preserve">第16条（不可抗力）</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天災、システム障害、法令変更等の不可抗力により生じた損害については責任を負わない。</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3b6w0wzce407"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hz73g625ln35" w:id="18"/>
      <w:bookmarkEnd w:id="18"/>
      <w:r w:rsidDel="00000000" w:rsidR="00000000" w:rsidRPr="00000000">
        <w:rPr>
          <w:rFonts w:ascii="Arial Unicode MS" w:cs="Arial Unicode MS" w:eastAsia="Arial Unicode MS" w:hAnsi="Arial Unicode MS"/>
          <w:b w:val="1"/>
          <w:bCs w:val="1"/>
          <w:rtl w:val="0"/>
        </w:rPr>
        <w:t xml:space="preserve">第18条（準拠法・管轄）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本契約は日本法に準拠し、紛争が生じた場合は甲の本店所在地を管轄する地方裁判所を専属的合意管轄とする。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p8ifcyhfpqcf" w:id="19"/>
      <w:bookmarkEnd w:id="19"/>
      <w:r w:rsidDel="00000000" w:rsidR="00000000" w:rsidRPr="00000000">
        <w:rPr>
          <w:rFonts w:ascii="Arial Unicode MS" w:cs="Arial Unicode MS" w:eastAsia="Arial Unicode MS" w:hAnsi="Arial Unicode MS"/>
          <w:b w:val="1"/>
          <w:bCs w:val="1"/>
          <w:rtl w:val="0"/>
        </w:rPr>
        <w:t xml:space="preserve">第19条（契約書の保管）</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本契約書は電磁的方法により締結・保管することができる。</w:t>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pnz62p73aczh" w:id="20"/>
      <w:bookmarkEnd w:id="20"/>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本契約締結の証として、本書を作成し、甲乙が記名押印または電子署名の上、各自保管する。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