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o8jgvu4v0id" w:id="0"/>
      <w:bookmarkEnd w:id="0"/>
      <w:r w:rsidDel="00000000" w:rsidR="00000000" w:rsidRPr="00000000">
        <w:rPr>
          <w:rFonts w:ascii="Arial Unicode MS" w:cs="Arial Unicode MS" w:eastAsia="Arial Unicode MS" w:hAnsi="Arial Unicode MS"/>
          <w:b w:val="1"/>
          <w:bCs w:val="1"/>
          <w:sz w:val="44"/>
          <w:szCs w:val="44"/>
          <w:rtl w:val="0"/>
        </w:rPr>
        <w:t xml:space="preserve">不動産紹介アドバイザー契約書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●●株式会社（以下「甲」という。）と、●●（以下「乙」という。）は、不動産紹介に関するアドバイザー業務について、以下のとおり契約（以下「本契約」という。）を締結する。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aqdnpmlx9k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本契約は、乙が甲に対し、不動産の購入、売却、賃貸借その他これらに付随する取引に関する紹介及び助言業務を提供するにあたり、その条件を定めることを目的とする。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rkn086qqbpe"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乙は、甲に対し、以下の業務（以下「本業務」という。）を行う。</w:t>
        <w:br w:type="textWrapping"/>
        <w:t xml:space="preserve">(1) 不動産物件の情報提供及び紹介</w:t>
        <w:br w:type="textWrapping"/>
        <w:t xml:space="preserve">(2) 不動産会社、売主、貸主等の紹介</w:t>
        <w:br w:type="textWrapping"/>
        <w:t xml:space="preserve">(3) 不動産取引に関する一般的な助言</w:t>
        <w:br w:type="textWrapping"/>
        <w:t xml:space="preserve">(4) 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乙は、本業務を善良な管理者の注意をもって遂行するものとする。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乙は宅地建物取引業に該当する行為を行わないものとし、必要な場合は適法な業者を紹介するにとどめる。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rk7htb0ow23"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本契約は、雇用契約ではなく、業務委託契約とする。乙は甲の指揮命令を受けず、自己の裁量により本業務を遂行する。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myyyag1k72ot"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(1) 成功報酬：不動産取引成立時に、取引金額の●％または●円</w:t>
        <w:br w:type="textWrapping"/>
        <w:t xml:space="preserve">(2) 月額報酬：●円（必要に応じて）</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報酬の支払時期は、取引成立後●日以内とする。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g4ffxon10t8j"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本業務に要する費用は、原則として乙の負担とする。ただし、事前に甲が承認した費用については甲が負担する。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y0zbhj5on2v"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無資格での宅地建物取引業務</w:t>
        <w:br w:type="textWrapping"/>
        <w:t xml:space="preserve">(2) 虚偽又は誤解を招く情報提供</w:t>
        <w:br w:type="textWrapping"/>
        <w:t xml:space="preserve">(3) 利益相反となる行為</w:t>
        <w:br w:type="textWrapping"/>
        <w:t xml:space="preserve">(4) 甲の信用を毀損する行為</w:t>
        <w:br w:type="textWrapping"/>
        <w:t xml:space="preserve">(5) 法令または公序良俗に反する行為</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dxxglquktax"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乙は、本業務に関連して知り得た甲の情報を第三者に漏洩してはならない。</w:t>
        <w:br w:type="textWrapping"/>
        <w:t xml:space="preserve">2　本条の義務は契約終了後も●年間存続する。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nfr3nvzcgyct"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乙は、本業務に関連して取得した個人情報について、法令を遵守し、適切に管理しなければならない。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zat8s3in6bzw" w:id="9"/>
      <w:bookmarkEnd w:id="9"/>
      <w:r w:rsidDel="00000000" w:rsidR="00000000" w:rsidRPr="00000000">
        <w:rPr>
          <w:rFonts w:ascii="Arial Unicode MS" w:cs="Arial Unicode MS" w:eastAsia="Arial Unicode MS" w:hAnsi="Arial Unicode MS"/>
          <w:b w:val="1"/>
          <w:bCs w:val="1"/>
          <w:rtl w:val="0"/>
        </w:rPr>
        <w:t xml:space="preserve">第9条（成果物及び権利）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本業務の過程で作成された資料等の成果物の権利帰属は、別途甲乙協議の上定める。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b09p6me6gd0w"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乙は、不動産取引の成立、価格、条件等について保証するものではない。</w:t>
        <w:br w:type="textWrapping"/>
        <w:t xml:space="preserve">2　最終的な契約判断は甲の責任において行うものとする。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u3winfpq0gt"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q314liitnrmk"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ただし、期間満了の●日前までにいずれからも書面による解約の意思表示がない場合、自動更新する。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8fea5tmuddbo"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甲または乙は、相手方が本契約に違反した場合、相当期間を定めて是正を求めたうえで解除できる。</w:t>
        <w:br w:type="textWrapping"/>
        <w:t xml:space="preserve">2　以下の場合、催告なく解除できる。</w:t>
        <w:br w:type="textWrapping"/>
        <w:t xml:space="preserve">(1) 支払停止または信用不安が生じた場合</w:t>
        <w:br w:type="textWrapping"/>
        <w:t xml:space="preserve">(2) 法令違反があった場合</w:t>
        <w:br w:type="textWrapping"/>
        <w:t xml:space="preserve">(3) 信頼関係が著しく損なわれた場合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km8r8nf1uvr2"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甲および乙は、反社会的勢力に該当しないことを表明し、将来にわたっても該当しないことを保証する。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igs5oog5sug2"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本契約に定めのない事項及び疑義が生じた場合は、甲乙誠意をもって協議のうえ解決する。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7ivlg2di2y"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cll5i5a1pbzf"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本契約は2通作成し、甲乙各自1通を保有する。</w:t>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xc0392qnysgi" w:id="18"/>
      <w:bookmarkEnd w:id="18"/>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