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psmjfr1chg1" w:id="0"/>
      <w:bookmarkEnd w:id="0"/>
      <w:r w:rsidDel="00000000" w:rsidR="00000000" w:rsidRPr="00000000">
        <w:rPr>
          <w:rFonts w:ascii="Arial Unicode MS" w:cs="Arial Unicode MS" w:eastAsia="Arial Unicode MS" w:hAnsi="Arial Unicode MS"/>
          <w:b w:val="1"/>
          <w:bCs w:val="1"/>
          <w:sz w:val="44"/>
          <w:szCs w:val="44"/>
          <w:rtl w:val="0"/>
        </w:rPr>
        <w:t xml:space="preserve">建設系専門家フリーランス業務委託契約書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●●株式会社（以下「甲」という。）と、●●（以下「乙」という。）は、建設分野に関する専門業務の委託について、以下のとおり業務委託契約（以下「本契約」という。）を締結する。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y177rsfcx4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本契約は、甲が乙に対し、建設分野における専門的知見を要する業務を委託し、乙がこれを受託するにあたり、両当事者間の権利義務関係を明確にすることを目的とする。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hc6kaxqpce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乙は、甲から委託された以下の業務（以下「本業務」という。）を遂行する。</w:t>
        <w:br w:type="textWrapping"/>
        <w:t xml:space="preserve">・施工計画の策定支援</w:t>
        <w:br w:type="textWrapping"/>
        <w:t xml:space="preserve">・設計監修・技術アドバイス</w:t>
        <w:br w:type="textWrapping"/>
        <w:t xml:space="preserve">・現場調査および報告書作成</w:t>
        <w:br w:type="textWrapping"/>
        <w:t xml:space="preserve">・工程管理・品質管理に関する助言</w:t>
        <w:br w:type="textWrapping"/>
        <w:t xml:space="preserve">・その他甲乙協議のうえ定める業務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本業務の具体的内容、納期、成果物の仕様等は、別途個別契約または仕様書により定める。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cwomhb0fcm1"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乙は、建設業法、労働安全衛生法その他関連法令を遵守する。</w:t>
        <w:br w:type="textWrapping"/>
        <w:t xml:space="preserve">3　乙は、本業務の遂行にあたり専門家としての合理的な注意義務を負う。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4zpi748b4qx" w:id="4"/>
      <w:bookmarkEnd w:id="4"/>
      <w:r w:rsidDel="00000000" w:rsidR="00000000" w:rsidRPr="00000000">
        <w:rPr>
          <w:rFonts w:ascii="Arial Unicode MS" w:cs="Arial Unicode MS" w:eastAsia="Arial Unicode MS" w:hAnsi="Arial Unicode MS"/>
          <w:b w:val="1"/>
          <w:bCs w:val="1"/>
          <w:rtl w:val="0"/>
        </w:rPr>
        <w:t xml:space="preserve">第4条（再委託の制限）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乙は、本業務の全部または重要な部分を第三者に再委託してはならない。ただし、甲の書面による事前承諾を得た場合はこの限りではない。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s8z1c7acuf8"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本業務の報酬は、別途定める個別契約に従う。</w:t>
        <w:br w:type="textWrapping"/>
        <w:t xml:space="preserve">2　甲は、乙からの請求書受領後、●日以内に指定口座へ支払う。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n2wkqgtdagah"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本業務の遂行に必要な交通費、資材費、調査費等は、原則として甲の負担とする。ただし、事前に甲の承認を得たものに限る。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f1gya68wqop" w:id="7"/>
      <w:bookmarkEnd w:id="7"/>
      <w:r w:rsidDel="00000000" w:rsidR="00000000" w:rsidRPr="00000000">
        <w:rPr>
          <w:rFonts w:ascii="Arial Unicode MS" w:cs="Arial Unicode MS" w:eastAsia="Arial Unicode MS" w:hAnsi="Arial Unicode MS"/>
          <w:b w:val="1"/>
          <w:bCs w:val="1"/>
          <w:rtl w:val="0"/>
        </w:rPr>
        <w:t xml:space="preserve">第7条（成果物の帰属）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本業務により作成された報告書、設計資料、図面等の成果物の著作権は、原則として甲に帰属する。</w:t>
        <w:br w:type="textWrapping"/>
        <w:t xml:space="preserve">2　乙は、成果物について著作者人格権を行使しない。</w:t>
        <w:br w:type="textWrapping"/>
        <w:t xml:space="preserve">3　乙が従前から保有する技術・ノウハウについては乙に帰属する。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b2nu7gib2m01"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乙は、本業務に関連して知り得た甲の技術情報、営業情報、図面、設計情報等を第三者に開示または漏えいしてはならない。</w:t>
        <w:br w:type="textWrapping"/>
        <w:t xml:space="preserve">2　本条の義務は契約終了後も●年間存続する。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tcqznuvv9d03" w:id="9"/>
      <w:bookmarkEnd w:id="9"/>
      <w:r w:rsidDel="00000000" w:rsidR="00000000" w:rsidRPr="00000000">
        <w:rPr>
          <w:rFonts w:ascii="Arial Unicode MS" w:cs="Arial Unicode MS" w:eastAsia="Arial Unicode MS" w:hAnsi="Arial Unicode MS"/>
          <w:b w:val="1"/>
          <w:bCs w:val="1"/>
          <w:rtl w:val="0"/>
        </w:rPr>
        <w:t xml:space="preserve">第9条（安全管理・現場対応）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乙は、現場に立ち入る場合、安全管理に関する甲の指示に従う。</w:t>
        <w:br w:type="textWrapping"/>
        <w:t xml:space="preserve">2　乙は、事故防止のため必要な措置を講じる。</w:t>
        <w:br w:type="textWrapping"/>
        <w:t xml:space="preserve">3　乙の過失により事故が発生した場合、乙はその責任を負う。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fej8cgpbfhi" w:id="10"/>
      <w:bookmarkEnd w:id="10"/>
      <w:r w:rsidDel="00000000" w:rsidR="00000000" w:rsidRPr="00000000">
        <w:rPr>
          <w:rFonts w:ascii="Arial Unicode MS" w:cs="Arial Unicode MS" w:eastAsia="Arial Unicode MS" w:hAnsi="Arial Unicode MS"/>
          <w:b w:val="1"/>
          <w:bCs w:val="1"/>
          <w:rtl w:val="0"/>
        </w:rPr>
        <w:t xml:space="preserve">第10条（瑕疵担保責任）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乙は、成果物に重大な誤りまたは瑕疵があった場合、無償で修正を行う。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pnx5bb1ionn"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tiy5b3gmr9h"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w52yclw855f"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甲または乙は、相手方が本契約に違反し、是正を求めたにもかかわらず改善されない場合、本契約を解除できる。</w:t>
        <w:br w:type="textWrapping"/>
        <w:t xml:space="preserve">2　以下の場合、催告なしに解除できる。</w:t>
        <w:br w:type="textWrapping"/>
        <w:t xml:space="preserve">・重大な契約違反があった場合</w:t>
        <w:br w:type="textWrapping"/>
        <w:t xml:space="preserve">・支払停止または信用不安が生じた場合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iqresqdfn5sn"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甲および乙は、反社会的勢力に該当しないことを保証し、関係を持たないことを約する。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c4zt5kkvb6j"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天災地変、法令改正、感染症等、当事者の責めに帰さない事由により履行不能となった場合、責任を負わない。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xqrqt3c914ci"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9jq1lah8xob"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fpvk7fh4kb7"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本契約は2通作成し、甲乙各自記名押印のうえ各1通を保有する。</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yxx0uhhflvu7"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