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ygebcqpge74" w:id="0"/>
      <w:bookmarkEnd w:id="0"/>
      <w:r w:rsidDel="00000000" w:rsidR="00000000" w:rsidRPr="00000000">
        <w:rPr>
          <w:rFonts w:ascii="Arial Unicode MS" w:cs="Arial Unicode MS" w:eastAsia="Arial Unicode MS" w:hAnsi="Arial Unicode MS"/>
          <w:b w:val="1"/>
          <w:bCs w:val="1"/>
          <w:sz w:val="44"/>
          <w:szCs w:val="44"/>
          <w:rtl w:val="0"/>
        </w:rPr>
        <w:t xml:space="preserve">保険金請求代理権授与書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本書は、保険契約に基づく保険金請求手続について、代理権を授与するための書面である。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j9suwrrbk6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本書は、委任者が保険契約に基づく保険金の請求、受領その他一切の手続について、受任者に対し代理権を授与することを目的とする。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b0ba4ey89cd" w:id="2"/>
      <w:bookmarkEnd w:id="2"/>
      <w:r w:rsidDel="00000000" w:rsidR="00000000" w:rsidRPr="00000000">
        <w:rPr>
          <w:rFonts w:ascii="Arial Unicode MS" w:cs="Arial Unicode MS" w:eastAsia="Arial Unicode MS" w:hAnsi="Arial Unicode MS"/>
          <w:b w:val="1"/>
          <w:bCs w:val="1"/>
          <w:rtl w:val="0"/>
        </w:rPr>
        <w:t xml:space="preserve">第2条（当事者）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本書における当事者は、次のとおりとする。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w:t>
        <w:br w:type="textWrapping"/>
        <w:t xml:space="preserve">受任者：●●（以下「乙」という。）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egsatrpe12mb" w:id="3"/>
      <w:bookmarkEnd w:id="3"/>
      <w:r w:rsidDel="00000000" w:rsidR="00000000" w:rsidRPr="00000000">
        <w:rPr>
          <w:rFonts w:ascii="Arial Unicode MS" w:cs="Arial Unicode MS" w:eastAsia="Arial Unicode MS" w:hAnsi="Arial Unicode MS"/>
          <w:b w:val="1"/>
          <w:bCs w:val="1"/>
          <w:rtl w:val="0"/>
        </w:rPr>
        <w:t xml:space="preserve">第3条（代理権の範囲）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甲は乙に対し、次の各号に掲げる行為について代理権を授与する。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1．保険会社に対する保険金請求手続の一切</w:t>
        <w:br w:type="textWrapping"/>
        <w:t xml:space="preserve">2．必要書類の収集、作成及び提出</w:t>
        <w:br w:type="textWrapping"/>
        <w:t xml:space="preserve">3．保険会社との連絡、交渉及び説明対応</w:t>
        <w:br w:type="textWrapping"/>
        <w:t xml:space="preserve">4．保険金支払査定に関する照会及び回答</w:t>
        <w:br w:type="textWrapping"/>
        <w:t xml:space="preserve">5．保険金の受領（ただし別途指定がある場合を除く）</w:t>
        <w:br w:type="textWrapping"/>
        <w:t xml:space="preserve">6．その他保険金請求に付随する一切の行為</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rpxtsshqf4n3" w:id="4"/>
      <w:bookmarkEnd w:id="4"/>
      <w:r w:rsidDel="00000000" w:rsidR="00000000" w:rsidRPr="00000000">
        <w:rPr>
          <w:rFonts w:ascii="Arial Unicode MS" w:cs="Arial Unicode MS" w:eastAsia="Arial Unicode MS" w:hAnsi="Arial Unicode MS"/>
          <w:b w:val="1"/>
          <w:bCs w:val="1"/>
          <w:rtl w:val="0"/>
        </w:rPr>
        <w:t xml:space="preserve">第4条（代理権の制限）</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乙は、前条に定める代理権の範囲を超えて行為を行ってはならない。</w:t>
        <w:br w:type="textWrapping"/>
        <w:t xml:space="preserve">また、甲の事前の書面による承諾なく、第三者に再委任してはならない。</w:t>
      </w:r>
    </w:p>
    <w:p w:rsidR="00000000" w:rsidDel="00000000" w:rsidP="00000000" w:rsidRDefault="00000000" w:rsidRPr="00000000" w14:paraId="0000001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6ncyqlexb6eu" w:id="5"/>
      <w:bookmarkEnd w:id="5"/>
      <w:r w:rsidDel="00000000" w:rsidR="00000000" w:rsidRPr="00000000">
        <w:rPr>
          <w:rFonts w:ascii="Arial Unicode MS" w:cs="Arial Unicode MS" w:eastAsia="Arial Unicode MS" w:hAnsi="Arial Unicode MS"/>
          <w:b w:val="1"/>
          <w:bCs w:val="1"/>
          <w:rtl w:val="0"/>
        </w:rPr>
        <w:t xml:space="preserve">第5条（本人確認及び情報提供）</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甲は、乙が本代理業務を遂行するために必要な範囲で、以下の情報を提供するものとする。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1．契約情報（保険証券番号等）</w:t>
        <w:br w:type="textWrapping"/>
        <w:t xml:space="preserve">2．事故状況、診断書その他保険金請求に必要な資料</w:t>
        <w:br w:type="textWrapping"/>
        <w:t xml:space="preserve">3．本人確認書類</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4hnmm9k4yhhq"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乙は、本業務に関連して取得した甲の個人情報について、保険金請求手続の目的の範囲内でのみ利用し、適切に管理するものとする。</w:t>
        <w:br w:type="textWrapping"/>
        <w:t xml:space="preserve">また、法令に基づく場合を除き、第三者へ提供してはならない。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d2oa5xf643rh"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乙が本代理業務を遂行する場合の報酬は、別途定める契約または合意に従うものとする。</w:t>
        <w:br w:type="textWrapping"/>
        <w:t xml:space="preserve">特段の定めがない場合、乙は無償で本業務を行うものとする。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j2c8p12kj7c" w:id="8"/>
      <w:bookmarkEnd w:id="8"/>
      <w:r w:rsidDel="00000000" w:rsidR="00000000" w:rsidRPr="00000000">
        <w:rPr>
          <w:rFonts w:ascii="Arial Unicode MS" w:cs="Arial Unicode MS" w:eastAsia="Arial Unicode MS" w:hAnsi="Arial Unicode MS"/>
          <w:b w:val="1"/>
          <w:bCs w:val="1"/>
          <w:rtl w:val="0"/>
        </w:rPr>
        <w:t xml:space="preserve">第8条（有効期間）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本代理権の有効期間は、本書締結日から保険金請求手続が完了する日までとする。</w:t>
        <w:br w:type="textWrapping"/>
        <w:t xml:space="preserve">ただし、甲はいつでも書面により本代理権を撤回することができる。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y0yhuv77dj35" w:id="9"/>
      <w:bookmarkEnd w:id="9"/>
      <w:r w:rsidDel="00000000" w:rsidR="00000000" w:rsidRPr="00000000">
        <w:rPr>
          <w:rFonts w:ascii="Arial Unicode MS" w:cs="Arial Unicode MS" w:eastAsia="Arial Unicode MS" w:hAnsi="Arial Unicode MS"/>
          <w:b w:val="1"/>
          <w:bCs w:val="1"/>
          <w:rtl w:val="0"/>
        </w:rPr>
        <w:t xml:space="preserve">第9条（責任の範囲）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乙は、善良な管理者の注意義務をもって本業務を遂行するものとする。</w:t>
        <w:br w:type="textWrapping"/>
        <w:t xml:space="preserve">ただし、保険会社の判断、査定結果その他第三者の行為に起因する結果については責任を負わない。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2ikvn2lxxhpq"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乙が本書に違反し、甲に損害を与えた場合には、乙は当該損害を賠償する責任を負う。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blnvkdkqx6qy"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甲及び乙は、自らが反社会的勢力に該当しないことを表明し、将来にわたっても該当しないことを保証する。</w:t>
        <w:br w:type="textWrapping"/>
        <w:t xml:space="preserve">違反した場合、相手方は何らの催告を要せず本書を解除できる。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mmo55lw2f133"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本書に定めのない事項又は解釈に疑義が生じた場合は、甲乙誠意をもって協議し解決する。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iorl1zl0epk0" w:id="13"/>
      <w:bookmarkEnd w:id="13"/>
      <w:r w:rsidDel="00000000" w:rsidR="00000000" w:rsidRPr="00000000">
        <w:rPr>
          <w:rFonts w:ascii="Arial Unicode MS" w:cs="Arial Unicode MS" w:eastAsia="Arial Unicode MS" w:hAnsi="Arial Unicode MS"/>
          <w:b w:val="1"/>
          <w:bCs w:val="1"/>
          <w:rtl w:val="0"/>
        </w:rPr>
        <w:t xml:space="preserve">第13条（管轄）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本書に関して紛争が生じた場合は、甲の住所地を管轄する地方裁判所を第一審の専属的合意管轄裁判所とする。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oqzbuq4hshj0" w:id="14"/>
      <w:bookmarkEnd w:id="14"/>
      <w:r w:rsidDel="00000000" w:rsidR="00000000" w:rsidRPr="00000000">
        <w:rPr>
          <w:rFonts w:ascii="Arial Unicode MS" w:cs="Arial Unicode MS" w:eastAsia="Arial Unicode MS" w:hAnsi="Arial Unicode MS"/>
          <w:b w:val="1"/>
          <w:bCs w:val="1"/>
          <w:rtl w:val="0"/>
        </w:rPr>
        <w:t xml:space="preserve">第14条（書面の成立）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本書は2通作成し、甲乙各自署名押印の上、各1通を保有する。</w:t>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igmnm59f3t2o" w:id="15"/>
      <w:bookmarkEnd w:id="15"/>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甲（委任者）</w:t>
        <w:br w:type="textWrapping"/>
        <w:t xml:space="preserve">住所：</w:t>
        <w:br w:type="textWrapping"/>
        <w:t xml:space="preserve">氏名：　　　　　　　　　　　　印</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乙（受任者）</w:t>
        <w:br w:type="textWrapping"/>
        <w:t xml:space="preserve">住所：</w:t>
        <w:br w:type="textWrapping"/>
        <w:t xml:space="preserve">氏名：　　　　　　　　　　　　印</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