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i18c6lk24t0" w:id="0"/>
      <w:bookmarkEnd w:id="0"/>
      <w:r w:rsidDel="00000000" w:rsidR="00000000" w:rsidRPr="00000000">
        <w:rPr>
          <w:rFonts w:ascii="Arial Unicode MS" w:cs="Arial Unicode MS" w:eastAsia="Arial Unicode MS" w:hAnsi="Arial Unicode MS"/>
          <w:b w:val="1"/>
          <w:bCs w:val="1"/>
          <w:sz w:val="44"/>
          <w:szCs w:val="44"/>
          <w:rtl w:val="0"/>
        </w:rPr>
        <w:t xml:space="preserve">保険アドバイザリー契約書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保険に関する助言および支援業務（以下「本業務」という。）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87jj7cuoot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本契約は、甲が乙に対し、保険商品に関する助言、分析および関連支援業務を委託し、乙がこれを受託することに関し、両者の権利義務関係を明確にすることを目的とする。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3ae1eb89fib"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乙は、甲に対し、次の各号に定める業務を行う。</w:t>
        <w:br w:type="textWrapping"/>
        <w:t xml:space="preserve">1　保険商品および保険制度に関する一般的な助言</w:t>
        <w:br w:type="textWrapping"/>
        <w:t xml:space="preserve">2　既存契約の見直しに関する分析および改善提案</w:t>
        <w:br w:type="textWrapping"/>
        <w:t xml:space="preserve">3　リスク分析および保険設計に関する提案</w:t>
        <w:br w:type="textWrapping"/>
        <w:t xml:space="preserve">4　保険契約に関する情報提供および説明補助</w:t>
        <w:br w:type="textWrapping"/>
        <w:t xml:space="preserve">5　その他、甲乙協議のうえ定める業務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esx7anykkcc" w:id="3"/>
      <w:bookmarkEnd w:id="3"/>
      <w:r w:rsidDel="00000000" w:rsidR="00000000" w:rsidRPr="00000000">
        <w:rPr>
          <w:rFonts w:ascii="Arial Unicode MS" w:cs="Arial Unicode MS" w:eastAsia="Arial Unicode MS" w:hAnsi="Arial Unicode MS"/>
          <w:b w:val="1"/>
          <w:bCs w:val="1"/>
          <w:rtl w:val="0"/>
        </w:rPr>
        <w:t xml:space="preserve">第3条（業務の性質）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本業務は助言業務であり、乙は保険契約の締結、媒介、代理行為を行うものではない。</w:t>
        <w:br w:type="textWrapping"/>
        <w:t xml:space="preserve">2　甲は、最終的な意思決定を自己の責任において行うものとする。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jlyrl9jjgden"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報酬の支払方法および支払期日は、別途書面または合意により定める。</w:t>
        <w:br w:type="textWrapping"/>
        <w:t xml:space="preserve">3　本業務に必要な実費が発生する場合、甲はこれを負担する。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o56pjkcfkxf"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甲および乙は、本契約に関連して知り得た相手方の営業上、技術上その他一切の情報を第三者に開示または漏えいしてはならない。</w:t>
        <w:br w:type="textWrapping"/>
        <w:t xml:space="preserve">2　本条の義務は、本契約終了後も存続する。</w:t>
        <w:br w:type="textWrapping"/>
        <w:t xml:space="preserve">（※秘密情報の考え方は一般的な契約実務に準拠する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8eud23yaeqf"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乙は、本業務に関連して取得した個人情報を、法令および甲の指示に従い適切に管理する。</w:t>
        <w:br w:type="textWrapping"/>
        <w:t xml:space="preserve">2　乙は、個人情報を本業務の目的以外に利用してはならない。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i7y43p6plfi" w:id="7"/>
      <w:bookmarkEnd w:id="7"/>
      <w:r w:rsidDel="00000000" w:rsidR="00000000" w:rsidRPr="00000000">
        <w:rPr>
          <w:rFonts w:ascii="Arial Unicode MS" w:cs="Arial Unicode MS" w:eastAsia="Arial Unicode MS" w:hAnsi="Arial Unicode MS"/>
          <w:b w:val="1"/>
          <w:bCs w:val="1"/>
          <w:rtl w:val="0"/>
        </w:rPr>
        <w:t xml:space="preserve">第7条（再委託の禁止）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ksvzf4lw4sj"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本業務により作成された資料、レポートその他成果物の著作権は、特段の合意がない限り甲に帰属する。</w:t>
        <w:br w:type="textWrapping"/>
        <w:t xml:space="preserve">2　乙は、自己のノウハウおよび一般的知識を利用する権利を妨げられない。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h5oj5igpcuqm"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乙は、本業務の遂行にあたり善良な管理者の注意義務をもって対応する。</w:t>
        <w:br w:type="textWrapping"/>
        <w:t xml:space="preserve">2　乙は、保険契約の成立、保険金支払の可否その他結果について保証するものではない。</w:t>
        <w:br w:type="textWrapping"/>
        <w:t xml:space="preserve">3　乙の責任は、故意または重過失による場合を除き、受領した報酬の範囲を上限とする。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ticumlequ4eh"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期間満了の●日前までにいずれからも解約の意思表示がない場合、自動更新されるものとする。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cknyluqzb0c"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やむを得ない事情がある場合、双方は協議のうえ契約を終了できる。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u1a0te4v9li"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甲および乙は、自己が反社会的勢力に該当しないことを表明し、これに違反した場合は、何らの催告なく本契約を解除できる。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hcffckfuvuc"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zzmaz7b3spt"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ot4j80kjj5dj"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氏名／会社名：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