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0rb9qdzlmwu" w:id="0"/>
      <w:bookmarkEnd w:id="0"/>
      <w:r w:rsidDel="00000000" w:rsidR="00000000" w:rsidRPr="00000000">
        <w:rPr>
          <w:rFonts w:ascii="Arial Unicode MS" w:cs="Arial Unicode MS" w:eastAsia="Arial Unicode MS" w:hAnsi="Arial Unicode MS"/>
          <w:b w:val="1"/>
          <w:bCs w:val="1"/>
          <w:sz w:val="44"/>
          <w:szCs w:val="44"/>
          <w:rtl w:val="0"/>
        </w:rPr>
        <w:t xml:space="preserve">ライフプランニング支援契約書</w:t>
        <w:br w:type="textWrapping"/>
        <w:t xml:space="preserve">（保険提案含む）</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●●株式会社（以下「甲」という。）と、●●（以下「乙」という。）は、ライフプランニング支援およびこれに付随する保険提案業務に関し、次のとおり契約（以下「本契約」という。）を締結する。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oo1ynrub0s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人生設計に関する助言、資産形成支援、保険商品の提案その他のライフプランニング支援業務（以下「本業務」という。）を提供するにあたり、その条件およ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upl77prwobe" w:id="2"/>
      <w:bookmarkEnd w:id="2"/>
      <w:r w:rsidDel="00000000" w:rsidR="00000000" w:rsidRPr="00000000">
        <w:rPr>
          <w:rFonts w:ascii="Arial Unicode MS" w:cs="Arial Unicode MS" w:eastAsia="Arial Unicode MS" w:hAnsi="Arial Unicode MS"/>
          <w:b w:val="1"/>
          <w:bCs w:val="1"/>
          <w:rtl w:val="0"/>
        </w:rPr>
        <w:t xml:space="preserve">第2条（本業務の内容）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甲は乙に対し、以下の業務を提供する。</w:t>
        <w:br w:type="textWrapping"/>
        <w:t xml:space="preserve">① ライフプランニングに関するヒアリングおよび分析</w:t>
        <w:br w:type="textWrapping"/>
        <w:t xml:space="preserve">② 将来設計、資産形成、支出管理に関する助言</w:t>
        <w:br w:type="textWrapping"/>
        <w:t xml:space="preserve">③ 生命保険・損害保険その他金融商品に関する情報提供および提案</w:t>
        <w:br w:type="textWrapping"/>
        <w:t xml:space="preserve">④ 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本業務は助言および提案を目的とするものであり、特定の結果を保証するものではない。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98gf5u2c4a9m" w:id="3"/>
      <w:bookmarkEnd w:id="3"/>
      <w:r w:rsidDel="00000000" w:rsidR="00000000" w:rsidRPr="00000000">
        <w:rPr>
          <w:rFonts w:ascii="Arial Unicode MS" w:cs="Arial Unicode MS" w:eastAsia="Arial Unicode MS" w:hAnsi="Arial Unicode MS"/>
          <w:b w:val="1"/>
          <w:bCs w:val="1"/>
          <w:rtl w:val="0"/>
        </w:rPr>
        <w:t xml:space="preserve">第3条（契約形態）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本契約は、助言・情報提供を内容とする準委任契約とする。</w:t>
        <w:br w:type="textWrapping"/>
        <w:t xml:space="preserve">2　甲は善良な管理者の注意をもって本業務を遂行する。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9vvndmdpsl3"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乙は甲に対し、本業務の対価として別途定める報酬を支払う。</w:t>
        <w:br w:type="textWrapping"/>
        <w:t xml:space="preserve">2　保険契約の締結に伴い、甲が保険会社等から手数料を受領する場合がある。</w:t>
        <w:br w:type="textWrapping"/>
        <w:t xml:space="preserve">3　前項の手数料の有無は、本業務の中立性を妨げるものではない。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koecnxn778" w:id="5"/>
      <w:bookmarkEnd w:id="5"/>
      <w:r w:rsidDel="00000000" w:rsidR="00000000" w:rsidRPr="00000000">
        <w:rPr>
          <w:rFonts w:ascii="Arial Unicode MS" w:cs="Arial Unicode MS" w:eastAsia="Arial Unicode MS" w:hAnsi="Arial Unicode MS"/>
          <w:b w:val="1"/>
          <w:bCs w:val="1"/>
          <w:rtl w:val="0"/>
        </w:rPr>
        <w:t xml:space="preserve">第5条（費用負担）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本業務の遂行に必要な実費（交通費、資料取得費等）については、別途乙の負担とすることができる。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i13p789fid5c" w:id="6"/>
      <w:bookmarkEnd w:id="6"/>
      <w:r w:rsidDel="00000000" w:rsidR="00000000" w:rsidRPr="00000000">
        <w:rPr>
          <w:rFonts w:ascii="Arial Unicode MS" w:cs="Arial Unicode MS" w:eastAsia="Arial Unicode MS" w:hAnsi="Arial Unicode MS"/>
          <w:b w:val="1"/>
          <w:bCs w:val="1"/>
          <w:rtl w:val="0"/>
        </w:rPr>
        <w:t xml:space="preserve">第6条（情報提供義務）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乙は、ライフプランニングに必要な情報を正確かつ最新の状態で甲に提供するものとする。</w:t>
        <w:br w:type="textWrapping"/>
        <w:t xml:space="preserve">2　乙が提供した情報に虚偽または不備があった場合、これに起因する不利益について甲は責任を負わない。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asm1wn1cjo04" w:id="7"/>
      <w:bookmarkEnd w:id="7"/>
      <w:r w:rsidDel="00000000" w:rsidR="00000000" w:rsidRPr="00000000">
        <w:rPr>
          <w:rFonts w:ascii="Arial Unicode MS" w:cs="Arial Unicode MS" w:eastAsia="Arial Unicode MS" w:hAnsi="Arial Unicode MS"/>
          <w:b w:val="1"/>
          <w:bCs w:val="1"/>
          <w:rtl w:val="0"/>
        </w:rPr>
        <w:t xml:space="preserve">第7条（保険提案に関する事項）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甲は、乙の意向および状況に基づき、適切と考えられる保険商品の提案を行う。</w:t>
        <w:br w:type="textWrapping"/>
        <w:t xml:space="preserve">2　保険契約の締結は乙の判断と責任において行うものとする。</w:t>
        <w:br w:type="textWrapping"/>
        <w:t xml:space="preserve">3　甲は、保険契約の内容、保険会社の信用力、将来の給付等について保証するものではない。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s163lakabnck" w:id="8"/>
      <w:bookmarkEnd w:id="8"/>
      <w:r w:rsidDel="00000000" w:rsidR="00000000" w:rsidRPr="00000000">
        <w:rPr>
          <w:rFonts w:ascii="Arial Unicode MS" w:cs="Arial Unicode MS" w:eastAsia="Arial Unicode MS" w:hAnsi="Arial Unicode MS"/>
          <w:b w:val="1"/>
          <w:bCs w:val="1"/>
          <w:rtl w:val="0"/>
        </w:rPr>
        <w:t xml:space="preserve">第8条（利益相反）</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甲は、保険会社等から報酬を受領する場合には、乙に対してその旨を適切に説明するものとする。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8vrj7yymqw4k"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甲および乙は、本契約に関連して知り得た相手方の個人情報および秘密情報を第三者に漏えいしてはならない。</w:t>
        <w:br w:type="textWrapping"/>
        <w:t xml:space="preserve">2　本条の義務は契約終了後も存続する。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7x0ixorlkzji"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甲は、乙の個人情報を本業務の遂行目的の範囲内でのみ利用する。</w:t>
        <w:br w:type="textWrapping"/>
        <w:t xml:space="preserve">2　甲は、個人情報保護法その他関連法令を遵守する。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q0twlsa1pi75" w:id="11"/>
      <w:bookmarkEnd w:id="11"/>
      <w:r w:rsidDel="00000000" w:rsidR="00000000" w:rsidRPr="00000000">
        <w:rPr>
          <w:rFonts w:ascii="Arial Unicode MS" w:cs="Arial Unicode MS" w:eastAsia="Arial Unicode MS" w:hAnsi="Arial Unicode MS"/>
          <w:b w:val="1"/>
          <w:bCs w:val="1"/>
          <w:rtl w:val="0"/>
        </w:rPr>
        <w:t xml:space="preserve">第11条（成果物の取扱い）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本業務により作成されるライフプラン表、資料等の著作権は甲に帰属する。ただし、乙は自己の利用のためにこれを使用することができる。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yyg6fftfbxni"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甲は、本業務により提供する助言の正確性、完全性、将来の結果について保証しない。</w:t>
        <w:br w:type="textWrapping"/>
        <w:t xml:space="preserve">2　乙の意思決定に基づく投資、保険契約その他の行為により生じた損害について、甲は責任を負わない。</w:t>
        <w:br w:type="textWrapping"/>
        <w:t xml:space="preserve">3　経済情勢、法改正、保険商品の変更等により生じる影響についても同様とする。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kg2ealj80p3d" w:id="13"/>
      <w:bookmarkEnd w:id="13"/>
      <w:r w:rsidDel="00000000" w:rsidR="00000000" w:rsidRPr="00000000">
        <w:rPr>
          <w:rFonts w:ascii="Arial Unicode MS" w:cs="Arial Unicode MS" w:eastAsia="Arial Unicode MS" w:hAnsi="Arial Unicode MS"/>
          <w:b w:val="1"/>
          <w:bCs w:val="1"/>
          <w:rtl w:val="0"/>
        </w:rPr>
        <w:t xml:space="preserve">第13条（契約期間）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pp58128ihht9" w:id="14"/>
      <w:bookmarkEnd w:id="14"/>
      <w:r w:rsidDel="00000000" w:rsidR="00000000" w:rsidRPr="00000000">
        <w:rPr>
          <w:rFonts w:ascii="Arial Unicode MS" w:cs="Arial Unicode MS" w:eastAsia="Arial Unicode MS" w:hAnsi="Arial Unicode MS"/>
          <w:b w:val="1"/>
          <w:bCs w:val="1"/>
          <w:rtl w:val="0"/>
        </w:rPr>
        <w:t xml:space="preserve">第14条（契約の解除）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甲または乙は、相手方が本契約に違反した場合、相当期間を定めて是正を求め、改善されない場合には本契約を解除できる。</w:t>
        <w:br w:type="textWrapping"/>
        <w:t xml:space="preserve">2　乙はいつでも本契約を解約することができる。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pvjj1dt0t453"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当事者は、本契約に違反し相手方に損害を与えた場合、通常かつ直接の損害の範囲内で賠償責任を負う。</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kvz9lvcey6vz"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甲および乙は、自らが反社会的勢力に該当しないことを表明し、将来にわたっても該当しないことを保証する。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79l302p63v8f" w:id="17"/>
      <w:bookmarkEnd w:id="17"/>
      <w:r w:rsidDel="00000000" w:rsidR="00000000" w:rsidRPr="00000000">
        <w:rPr>
          <w:rFonts w:ascii="Arial Unicode MS" w:cs="Arial Unicode MS" w:eastAsia="Arial Unicode MS" w:hAnsi="Arial Unicode MS"/>
          <w:b w:val="1"/>
          <w:bCs w:val="1"/>
          <w:rtl w:val="0"/>
        </w:rPr>
        <w:t xml:space="preserve">第17条（準拠法および管轄）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iji33o7iexed"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ly9sr4sp31r6" w:id="19"/>
      <w:bookmarkEnd w:id="19"/>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