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l2gpegd3dg" w:id="0"/>
      <w:bookmarkEnd w:id="0"/>
      <w:r w:rsidDel="00000000" w:rsidR="00000000" w:rsidRPr="00000000">
        <w:rPr>
          <w:rFonts w:ascii="Arial Unicode MS" w:cs="Arial Unicode MS" w:eastAsia="Arial Unicode MS" w:hAnsi="Arial Unicode MS"/>
          <w:b w:val="1"/>
          <w:bCs w:val="1"/>
          <w:sz w:val="44"/>
          <w:szCs w:val="44"/>
          <w:rtl w:val="0"/>
        </w:rPr>
        <w:t xml:space="preserve">銀行口座・保険情報整理支援契約書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に対して提供する銀行口座及び保険情報の整理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m7k1bec2lf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本契約は、乙が甲に対し、甲が保有する銀行口座情報、保険契約情報その他の資産関連情報（以下「金融情報等」という。）の整理・可視化・管理支援を行うことを目的とする。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uxwvw82e6qx"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乙は、以下の業務を行うものとする。</w:t>
        <w:br w:type="textWrapping"/>
        <w:t xml:space="preserve">（１）銀行口座情報の一覧化及び整理</w:t>
        <w:br w:type="textWrapping"/>
        <w:t xml:space="preserve">（２）保険契約情報の整理及び一覧化</w:t>
        <w:br w:type="textWrapping"/>
        <w:t xml:space="preserve">（３）資産状況の可視化資料の作成</w:t>
        <w:br w:type="textWrapping"/>
        <w:t xml:space="preserve">（４）相続・財産管理に資する情報整理の助言</w:t>
        <w:br w:type="textWrapping"/>
        <w:t xml:space="preserve">（５）その他前各号に付随する業務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乙は、法令に基づく代理権を有しない限り、金融機関又は保険会社との契約締結・解約・変更等の行為を行わない。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wbxi72utzzby" w:id="3"/>
      <w:bookmarkEnd w:id="3"/>
      <w:r w:rsidDel="00000000" w:rsidR="00000000" w:rsidRPr="00000000">
        <w:rPr>
          <w:rFonts w:ascii="Arial Unicode MS" w:cs="Arial Unicode MS" w:eastAsia="Arial Unicode MS" w:hAnsi="Arial Unicode MS"/>
          <w:b w:val="1"/>
          <w:bCs w:val="1"/>
          <w:rtl w:val="0"/>
        </w:rPr>
        <w:t xml:space="preserve">第3条（情報提供義務）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甲は、乙による業務遂行に必要な金融情報等を正確かつ完全に提供するものとする。</w:t>
        <w:br w:type="textWrapping"/>
        <w:t xml:space="preserve">２　甲が提供した情報に誤り又は不備があった場合、それに起因して生じた結果について乙は責任を負わない。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l695vflexnug" w:id="4"/>
      <w:bookmarkEnd w:id="4"/>
      <w:r w:rsidDel="00000000" w:rsidR="00000000" w:rsidRPr="00000000">
        <w:rPr>
          <w:rFonts w:ascii="Arial Unicode MS" w:cs="Arial Unicode MS" w:eastAsia="Arial Unicode MS" w:hAnsi="Arial Unicode MS"/>
          <w:b w:val="1"/>
          <w:bCs w:val="1"/>
          <w:rtl w:val="0"/>
        </w:rPr>
        <w:t xml:space="preserve">第4条（守秘義務）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乙は、本契約に関連して知り得た甲の金融情報等を厳重に管理し、第三者に開示又は漏えいしてはならない。</w:t>
        <w:br w:type="textWrapping"/>
        <w:t xml:space="preserve">２　前項の義務は、本契約終了後も存続する。</w:t>
        <w:br w:type="textWrapping"/>
        <w:t xml:space="preserve">３　法令に基づき開示が必要な場合を除き、乙は甲の書面による事前承諾なく情報を開示しない。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1yfspvhkgojm" w:id="5"/>
      <w:bookmarkEnd w:id="5"/>
      <w:r w:rsidDel="00000000" w:rsidR="00000000" w:rsidRPr="00000000">
        <w:rPr>
          <w:rFonts w:ascii="Arial Unicode MS" w:cs="Arial Unicode MS" w:eastAsia="Arial Unicode MS" w:hAnsi="Arial Unicode MS"/>
          <w:b w:val="1"/>
          <w:bCs w:val="1"/>
          <w:rtl w:val="0"/>
        </w:rPr>
        <w:t xml:space="preserve">第5条（個人情報の取扱い）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乙は、個人情報保護法その他関連法令を遵守し、適切に個人情報を取り扱うものとする。</w:t>
        <w:br w:type="textWrapping"/>
        <w:t xml:space="preserve">２　乙は、業務目的の範囲内でのみ個人情報を利用する。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s4kipwpdst5t" w:id="6"/>
      <w:bookmarkEnd w:id="6"/>
      <w:r w:rsidDel="00000000" w:rsidR="00000000" w:rsidRPr="00000000">
        <w:rPr>
          <w:rFonts w:ascii="Arial Unicode MS" w:cs="Arial Unicode MS" w:eastAsia="Arial Unicode MS" w:hAnsi="Arial Unicode MS"/>
          <w:b w:val="1"/>
          <w:bCs w:val="1"/>
          <w:rtl w:val="0"/>
        </w:rPr>
        <w:t xml:space="preserve">第6条（業務の性質）</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本契約に基づく業務は、情報整理及び助言を目的とするものであり、以下の行為は含まれない。</w:t>
        <w:br w:type="textWrapping"/>
        <w:t xml:space="preserve">（１）金融商品取引業務</w:t>
        <w:br w:type="textWrapping"/>
        <w:t xml:space="preserve">（２）保険募集行為</w:t>
        <w:br w:type="textWrapping"/>
        <w:t xml:space="preserve">（３）法的代理行為</w:t>
        <w:br w:type="textWrapping"/>
        <w:t xml:space="preserve">（４）税務申告業務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必要に応じて、甲は弁護士、税理士、司法書士その他専門家に相談するものとする。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t7kjsg6lj9pn"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支払方法及び支払期限は、別途合意する。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cvyybhmbooxw" w:id="8"/>
      <w:bookmarkEnd w:id="8"/>
      <w:r w:rsidDel="00000000" w:rsidR="00000000" w:rsidRPr="00000000">
        <w:rPr>
          <w:rFonts w:ascii="Arial Unicode MS" w:cs="Arial Unicode MS" w:eastAsia="Arial Unicode MS" w:hAnsi="Arial Unicode MS"/>
          <w:b w:val="1"/>
          <w:bCs w:val="1"/>
          <w:rtl w:val="0"/>
        </w:rPr>
        <w:t xml:space="preserve">第8条（契約期間）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本契約の有効期間は、契約締結日から●ヶ月間とする。</w:t>
        <w:br w:type="textWrapping"/>
        <w:t xml:space="preserve">２　期間満了前に双方の合意により更新することができる。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aox173mr0mor" w:id="9"/>
      <w:bookmarkEnd w:id="9"/>
      <w:r w:rsidDel="00000000" w:rsidR="00000000" w:rsidRPr="00000000">
        <w:rPr>
          <w:rFonts w:ascii="Arial Unicode MS" w:cs="Arial Unicode MS" w:eastAsia="Arial Unicode MS" w:hAnsi="Arial Unicode MS"/>
          <w:b w:val="1"/>
          <w:bCs w:val="1"/>
          <w:rtl w:val="0"/>
        </w:rPr>
        <w:t xml:space="preserve">第9条（契約の解除）</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甲及び乙は、相手方が本契約に違反し、相当期間を定めて是正を求めたにもかかわらず改善されない場合、本契約を解除できる。</w:t>
        <w:br w:type="textWrapping"/>
        <w:t xml:space="preserve">２　やむを得ない事情がある場合、書面通知により本契約を解約できる。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f7rya65b9c3c" w:id="10"/>
      <w:bookmarkEnd w:id="10"/>
      <w:r w:rsidDel="00000000" w:rsidR="00000000" w:rsidRPr="00000000">
        <w:rPr>
          <w:rFonts w:ascii="Arial Unicode MS" w:cs="Arial Unicode MS" w:eastAsia="Arial Unicode MS" w:hAnsi="Arial Unicode MS"/>
          <w:b w:val="1"/>
          <w:bCs w:val="1"/>
          <w:rtl w:val="0"/>
        </w:rPr>
        <w:t xml:space="preserve">第10条（責任の制限）</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乙は、本業務の結果について、完全性・正確性・将来性を保証するものではない。</w:t>
        <w:br w:type="textWrapping"/>
        <w:t xml:space="preserve">２　乙の責任は、故意又は重過失による場合を除き、受領済み報酬額を上限とする。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qzip1lfa8hnm"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ixf1u3uh4lnq"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甲及び乙は、自らが反社会的勢力に該当しないことを表明する。</w:t>
        <w:br w:type="textWrapping"/>
        <w:t xml:space="preserve">２　違反した場合、相手方は催告なく契約を解除できる。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kyscdxpnmq8k"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p6popuud499" w:id="14"/>
      <w:bookmarkEnd w:id="14"/>
      <w:r w:rsidDel="00000000" w:rsidR="00000000" w:rsidRPr="00000000">
        <w:rPr>
          <w:rFonts w:ascii="Arial Unicode MS" w:cs="Arial Unicode MS" w:eastAsia="Arial Unicode MS" w:hAnsi="Arial Unicode MS"/>
          <w:b w:val="1"/>
          <w:bCs w:val="1"/>
          <w:rtl w:val="0"/>
        </w:rPr>
        <w:t xml:space="preserve">第14条（準拠法・管轄）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本契約は日本法に準拠し、紛争は●●地方裁判所を第一審の専属的合意管轄裁判所とする。</w:t>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r3ksld51pr8a" w:id="15"/>
      <w:bookmarkEnd w:id="15"/>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本契約締結の証として、本書２通を作成し、甲乙記名押印のうえ各自１通を保有する。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