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db8w2rgm7ye" w:id="0"/>
      <w:bookmarkEnd w:id="0"/>
      <w:r w:rsidDel="00000000" w:rsidR="00000000" w:rsidRPr="00000000">
        <w:rPr>
          <w:rFonts w:ascii="Arial Unicode MS" w:cs="Arial Unicode MS" w:eastAsia="Arial Unicode MS" w:hAnsi="Arial Unicode MS"/>
          <w:b w:val="1"/>
          <w:bCs w:val="1"/>
          <w:sz w:val="44"/>
          <w:szCs w:val="44"/>
          <w:rtl w:val="0"/>
        </w:rPr>
        <w:t xml:space="preserve">実家の管理・維持費負担に関する覚書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及び●●（以下「乙」という。）は、共有又は関係を有する実家（以下「本件不動産」という。）の管理及び維持費の負担に関し、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cnxbqit945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本覚書は、甲及び乙が本件不動産の適切な維持管理を行うとともに、そのために必要な費用負担の方法及び範囲を明確にし、当事者間の紛争を未然に防止することを目的とする。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ng0m15lbg06" w:id="2"/>
      <w:bookmarkEnd w:id="2"/>
      <w:r w:rsidDel="00000000" w:rsidR="00000000" w:rsidRPr="00000000">
        <w:rPr>
          <w:rFonts w:ascii="Arial Unicode MS" w:cs="Arial Unicode MS" w:eastAsia="Arial Unicode MS" w:hAnsi="Arial Unicode MS"/>
          <w:b w:val="1"/>
          <w:bCs w:val="1"/>
          <w:rtl w:val="0"/>
        </w:rPr>
        <w:t xml:space="preserve">第2条（本件不動産の特定）</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本覚書の対象となる本件不動産は、以下のとおりとする。</w:t>
        <w:br w:type="textWrapping"/>
        <w:t xml:space="preserve">所在地：●●</w:t>
        <w:br w:type="textWrapping"/>
        <w:t xml:space="preserve">種類：●●（例：居宅、土地等）</w:t>
        <w:br w:type="textWrapping"/>
        <w:t xml:space="preserve">その他特定事項：●●</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4jd2cskvivg0" w:id="3"/>
      <w:bookmarkEnd w:id="3"/>
      <w:r w:rsidDel="00000000" w:rsidR="00000000" w:rsidRPr="00000000">
        <w:rPr>
          <w:rFonts w:ascii="Arial Unicode MS" w:cs="Arial Unicode MS" w:eastAsia="Arial Unicode MS" w:hAnsi="Arial Unicode MS"/>
          <w:b w:val="1"/>
          <w:bCs w:val="1"/>
          <w:rtl w:val="0"/>
        </w:rPr>
        <w:t xml:space="preserve">第3条（管理方法）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甲及び乙は、本件不動産について、善良な管理者の注意をもって維持管理を行う。</w:t>
        <w:br w:type="textWrapping"/>
        <w:t xml:space="preserve">２　本件不動産の日常的な管理は、原則として●●（例：甲）が担当するものとする。</w:t>
        <w:br w:type="textWrapping"/>
        <w:t xml:space="preserve">３　重大な修繕、売却、賃貸その他重要な意思決定については、甲乙協議の上決定する。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17j1c3fdf616" w:id="4"/>
      <w:bookmarkEnd w:id="4"/>
      <w:r w:rsidDel="00000000" w:rsidR="00000000" w:rsidRPr="00000000">
        <w:rPr>
          <w:rFonts w:ascii="Arial Unicode MS" w:cs="Arial Unicode MS" w:eastAsia="Arial Unicode MS" w:hAnsi="Arial Unicode MS"/>
          <w:b w:val="1"/>
          <w:bCs w:val="1"/>
          <w:rtl w:val="0"/>
        </w:rPr>
        <w:t xml:space="preserve">第4条（維持費の範囲）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本覚書における維持費とは、以下の費用をいう。</w:t>
        <w:br w:type="textWrapping"/>
        <w:t xml:space="preserve">① 固定資産税及び都市計画税</w:t>
        <w:br w:type="textWrapping"/>
        <w:t xml:space="preserve">② 水道光熱費</w:t>
        <w:br w:type="textWrapping"/>
        <w:t xml:space="preserve">③ 修繕費及び改修費</w:t>
        <w:br w:type="textWrapping"/>
        <w:t xml:space="preserve">④ 管理委託費（必要な場合）</w:t>
        <w:br w:type="textWrapping"/>
        <w:t xml:space="preserve">⑤ 火災保険料その他保険料</w:t>
        <w:br w:type="textWrapping"/>
        <w:t xml:space="preserve">⑥ その他本件不動産の維持に必要な費用</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jl6x3uds4ej" w:id="5"/>
      <w:bookmarkEnd w:id="5"/>
      <w:r w:rsidDel="00000000" w:rsidR="00000000" w:rsidRPr="00000000">
        <w:rPr>
          <w:rFonts w:ascii="Arial Unicode MS" w:cs="Arial Unicode MS" w:eastAsia="Arial Unicode MS" w:hAnsi="Arial Unicode MS"/>
          <w:b w:val="1"/>
          <w:bCs w:val="1"/>
          <w:rtl w:val="0"/>
        </w:rPr>
        <w:t xml:space="preserve">第5条（費用負担割合）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前条の維持費は、甲乙間で以下の割合により負担する。</w:t>
        <w:br w:type="textWrapping"/>
        <w:t xml:space="preserve">甲：●％</w:t>
        <w:br w:type="textWrapping"/>
        <w:t xml:space="preserve">乙：●％</w:t>
        <w:br w:type="textWrapping"/>
        <w:t xml:space="preserve">２　前項の割合は、持分割合、利用状況その他事情を考慮して定めるものとする。</w:t>
        <w:br w:type="textWrapping"/>
        <w:t xml:space="preserve">３　特定の当事者の利用に起因する費用については、当該当事者が単独で負担する。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sco9oew1bzy1" w:id="6"/>
      <w:bookmarkEnd w:id="6"/>
      <w:r w:rsidDel="00000000" w:rsidR="00000000" w:rsidRPr="00000000">
        <w:rPr>
          <w:rFonts w:ascii="Arial Unicode MS" w:cs="Arial Unicode MS" w:eastAsia="Arial Unicode MS" w:hAnsi="Arial Unicode MS"/>
          <w:b w:val="1"/>
          <w:bCs w:val="1"/>
          <w:rtl w:val="0"/>
        </w:rPr>
        <w:t xml:space="preserve">第6条（支払方法）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維持費の支払方法は、以下のいずれかとする。</w:t>
        <w:br w:type="textWrapping"/>
        <w:t xml:space="preserve">① 代表者が立替払いを行い、後日精算する方法</w:t>
        <w:br w:type="textWrapping"/>
        <w:t xml:space="preserve">② 共同口座により管理する方法</w:t>
        <w:br w:type="textWrapping"/>
        <w:t xml:space="preserve">③ その他甲乙協議により定める方法</w:t>
        <w:br w:type="textWrapping"/>
        <w:t xml:space="preserve">２　精算は、原則として●ヶ月ごとに行うものとする。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if82urmh0nz5" w:id="7"/>
      <w:bookmarkEnd w:id="7"/>
      <w:r w:rsidDel="00000000" w:rsidR="00000000" w:rsidRPr="00000000">
        <w:rPr>
          <w:rFonts w:ascii="Arial Unicode MS" w:cs="Arial Unicode MS" w:eastAsia="Arial Unicode MS" w:hAnsi="Arial Unicode MS"/>
          <w:b w:val="1"/>
          <w:bCs w:val="1"/>
          <w:rtl w:val="0"/>
        </w:rPr>
        <w:t xml:space="preserve">第7条（修繕及び改修）</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緊急性の高い修繕については、事前承諾なく実施することができる。</w:t>
        <w:br w:type="textWrapping"/>
        <w:t xml:space="preserve">２　前項の場合、実施者は速やかに相手方に報告する。</w:t>
        <w:br w:type="textWrapping"/>
        <w:t xml:space="preserve">３　高額又は計画的な改修については、事前に甲乙協議の上決定する。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scp73hc5zrf" w:id="8"/>
      <w:bookmarkEnd w:id="8"/>
      <w:r w:rsidDel="00000000" w:rsidR="00000000" w:rsidRPr="00000000">
        <w:rPr>
          <w:rFonts w:ascii="Arial Unicode MS" w:cs="Arial Unicode MS" w:eastAsia="Arial Unicode MS" w:hAnsi="Arial Unicode MS"/>
          <w:b w:val="1"/>
          <w:bCs w:val="1"/>
          <w:rtl w:val="0"/>
        </w:rPr>
        <w:t xml:space="preserve">第8条（利用に関する取決め）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本件不動産の利用方法については、甲乙間で別途定める。</w:t>
        <w:br w:type="textWrapping"/>
        <w:t xml:space="preserve">２　第三者への貸与又は使用許諾を行う場合は、事前に双方の同意を得るものとする。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8wvqudlf8e7b" w:id="9"/>
      <w:bookmarkEnd w:id="9"/>
      <w:r w:rsidDel="00000000" w:rsidR="00000000" w:rsidRPr="00000000">
        <w:rPr>
          <w:rFonts w:ascii="Arial Unicode MS" w:cs="Arial Unicode MS" w:eastAsia="Arial Unicode MS" w:hAnsi="Arial Unicode MS"/>
          <w:b w:val="1"/>
          <w:bCs w:val="1"/>
          <w:rtl w:val="0"/>
        </w:rPr>
        <w:t xml:space="preserve">第9条（損害及び責任）</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一方当事者の故意又は過失により本件不動産に損害が生じた場合、当該当事者はその損害を賠償する。</w:t>
        <w:br w:type="textWrapping"/>
        <w:t xml:space="preserve">２　自然災害その他不可抗力による損害については、甲乙協議の上対応を決定する。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oxj7wqp8qij8"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本覚書の有効期間は、締結日より●年間とする。</w:t>
        <w:br w:type="textWrapping"/>
        <w:t xml:space="preserve">２　期間満了の●ヶ月前までにいずれからも異議がない場合、本覚書は同一条件で更新される。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94r56h2441bh" w:id="11"/>
      <w:bookmarkEnd w:id="11"/>
      <w:r w:rsidDel="00000000" w:rsidR="00000000" w:rsidRPr="00000000">
        <w:rPr>
          <w:rFonts w:ascii="Arial Unicode MS" w:cs="Arial Unicode MS" w:eastAsia="Arial Unicode MS" w:hAnsi="Arial Unicode MS"/>
          <w:b w:val="1"/>
          <w:bCs w:val="1"/>
          <w:rtl w:val="0"/>
        </w:rPr>
        <w:t xml:space="preserve">第11条（解除）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甲又は乙は、相手方が本覚書に違反し、相当期間を定めて是正を求めたにもかかわらず改善されない場合、本覚書を解除できる。</w:t>
        <w:br w:type="textWrapping"/>
        <w:t xml:space="preserve">２　やむを得ない事情により本件不動産の管理継続が困難となった場合、甲乙協議の上、本覚書を終了できる。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4thmhbl3xrxk"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本覚書に定めのない事項又は疑義が生じた場合、甲乙は誠意をもって協議し解決する。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dnrkxx6r8hee" w:id="13"/>
      <w:bookmarkEnd w:id="13"/>
      <w:r w:rsidDel="00000000" w:rsidR="00000000" w:rsidRPr="00000000">
        <w:rPr>
          <w:rFonts w:ascii="Arial Unicode MS" w:cs="Arial Unicode MS" w:eastAsia="Arial Unicode MS" w:hAnsi="Arial Unicode MS"/>
          <w:b w:val="1"/>
          <w:bCs w:val="1"/>
          <w:rtl w:val="0"/>
        </w:rPr>
        <w:t xml:space="preserve">第13条（準拠法及び管轄）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本覚書は日本法に準拠し、本覚書に関する紛争については●●地方裁判所を第一審の専属的合意管轄裁判所とする。</w:t>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7yc2eopwj58h" w:id="14"/>
      <w:bookmarkEnd w:id="14"/>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本覚書締結の証として、本書2通を作成し、甲乙記名押印の上、各1通を保有する。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　印</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