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6x0b26i0rij" w:id="0"/>
      <w:bookmarkEnd w:id="0"/>
      <w:r w:rsidDel="00000000" w:rsidR="00000000" w:rsidRPr="00000000">
        <w:rPr>
          <w:rFonts w:ascii="Arial Unicode MS" w:cs="Arial Unicode MS" w:eastAsia="Arial Unicode MS" w:hAnsi="Arial Unicode MS"/>
          <w:b w:val="1"/>
          <w:bCs w:val="1"/>
          <w:sz w:val="44"/>
          <w:szCs w:val="44"/>
          <w:rtl w:val="0"/>
        </w:rPr>
        <w:t xml:space="preserve">生前整理・デジタル遺品整理支援契約書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●●（以下「甲」という。）と●●（以下「乙」という。）は、甲の生前整理およびデジタル遺品整理支援業務に関し、以下のとおり契約（以下「本契約」という。）を締結する。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90zmnjfyz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本契約は、甲が保有する財産、情報、デジタル資産等について、生前整理および死後の円滑な承継を目的として、乙が支援業務を提供することを目的とする。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j0w2p3bsc8e"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乙は、甲に対し、以下の業務を提供する。</w:t>
        <w:br w:type="textWrapping"/>
        <w:t xml:space="preserve">一　財産・資産の整理および一覧化支援</w:t>
        <w:br w:type="textWrapping"/>
        <w:t xml:space="preserve">二　契約書類、重要書類の整理および保管方法の助言</w:t>
        <w:br w:type="textWrapping"/>
        <w:t xml:space="preserve">三　デジタル資産（SNSアカウント、クラウドデータ、電子マネー、暗号資産等）の整理支援</w:t>
        <w:br w:type="textWrapping"/>
        <w:t xml:space="preserve">四　パスワード・アカウント情報管理方法の助言</w:t>
        <w:br w:type="textWrapping"/>
        <w:t xml:space="preserve">五　デジタル遺品の取扱い方針の整理支援</w:t>
        <w:br w:type="textWrapping"/>
        <w:t xml:space="preserve">六　その他、前各号に付随関連する業務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e3tee47qxr1c" w:id="3"/>
      <w:bookmarkEnd w:id="3"/>
      <w:r w:rsidDel="00000000" w:rsidR="00000000" w:rsidRPr="00000000">
        <w:rPr>
          <w:rFonts w:ascii="Arial Unicode MS" w:cs="Arial Unicode MS" w:eastAsia="Arial Unicode MS" w:hAnsi="Arial Unicode MS"/>
          <w:b w:val="1"/>
          <w:bCs w:val="1"/>
          <w:rtl w:val="0"/>
        </w:rPr>
        <w:t xml:space="preserve">第3条（業務の性質）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本契約に基づく業務は、助言・整理支援を目的とするものであり、法的代理行為、相続手続、財産処分等を直接行うものではない。</w:t>
        <w:br w:type="textWrapping"/>
        <w:t xml:space="preserve">２　乙は、弁護士、税理士その他専門資格を要する業務については、必要に応じて専門家への相談を推奨する。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d9xjuv1juaho"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本契約の有効期間は、契約締結日から●ヶ月間とする。ただし、甲乙合意により延長することができる。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lh0drsju05hq" w:id="5"/>
      <w:bookmarkEnd w:id="5"/>
      <w:r w:rsidDel="00000000" w:rsidR="00000000" w:rsidRPr="00000000">
        <w:rPr>
          <w:rFonts w:ascii="Arial Unicode MS" w:cs="Arial Unicode MS" w:eastAsia="Arial Unicode MS" w:hAnsi="Arial Unicode MS"/>
          <w:b w:val="1"/>
          <w:bCs w:val="1"/>
          <w:rtl w:val="0"/>
        </w:rPr>
        <w:t xml:space="preserve">第5条（報酬および支払方法）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支払方法および支払期日は、別途合意による。</w:t>
        <w:br w:type="textWrapping"/>
        <w:t xml:space="preserve">３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j2npzkk2aefp" w:id="6"/>
      <w:bookmarkEnd w:id="6"/>
      <w:r w:rsidDel="00000000" w:rsidR="00000000" w:rsidRPr="00000000">
        <w:rPr>
          <w:rFonts w:ascii="Arial Unicode MS" w:cs="Arial Unicode MS" w:eastAsia="Arial Unicode MS" w:hAnsi="Arial Unicode MS"/>
          <w:b w:val="1"/>
          <w:bCs w:val="1"/>
          <w:rtl w:val="0"/>
        </w:rPr>
        <w:t xml:space="preserve">第6条（資料提供義務）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甲は、乙が業務を遂行するために必要な情報および資料を正確かつ適時に提供する。</w:t>
        <w:br w:type="textWrapping"/>
        <w:t xml:space="preserve">２　提供情報の正確性については甲が責任を負う。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buc9uc4z4az6" w:id="7"/>
      <w:bookmarkEnd w:id="7"/>
      <w:r w:rsidDel="00000000" w:rsidR="00000000" w:rsidRPr="00000000">
        <w:rPr>
          <w:rFonts w:ascii="Arial Unicode MS" w:cs="Arial Unicode MS" w:eastAsia="Arial Unicode MS" w:hAnsi="Arial Unicode MS"/>
          <w:b w:val="1"/>
          <w:bCs w:val="1"/>
          <w:rtl w:val="0"/>
        </w:rPr>
        <w:t xml:space="preserve">第7条（デジタル情報の取扱い）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乙は、甲から提供されたアカウント情報、パスワード等を厳重に管理する。</w:t>
        <w:br w:type="textWrapping"/>
        <w:t xml:space="preserve">２　乙は、当該情報を本契約の目的以外に使用してはならない。</w:t>
        <w:br w:type="textWrapping"/>
        <w:t xml:space="preserve">３　乙は、業務終了後、当該情報を速やかに削除または返還する。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y2cphhs6qh"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乙は、本契約に関連して知り得た甲の情報を第三者に開示または漏洩してはならない。</w:t>
        <w:br w:type="textWrapping"/>
        <w:t xml:space="preserve">２　本条の義務は契約終了後も存続する。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qcnigsd0d0m"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乙が作成した整理資料、リスト、報告書等の著作権は、特段の定めがない限り甲に帰属する。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nvqyxgn9akx4"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乙は、本業務の結果について、相続手続の完了、財産保全、紛争回避等の結果を保証するものではない。</w:t>
        <w:br w:type="textWrapping"/>
        <w:t xml:space="preserve">２　乙は、第三者サービス（SNS、クラウド等）の仕様変更、サービス停止等による損害について責任を負わない。</w:t>
        <w:br w:type="textWrapping"/>
        <w:t xml:space="preserve">３　乙は、甲が提供した情報の誤りに起因する損害について責任を負わない。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4itc1ax9qh03"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乙が故意または重過失により甲に損害を与えた場合、乙は通常かつ直接の損害に限り賠償責任を負う。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e137iop7uyo1"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甲乙いずれも、相手方が本契約に違反し、相当期間を定めて是正を求めたにもかかわらず改善されない場合、本契約を解除できる。</w:t>
        <w:br w:type="textWrapping"/>
        <w:t xml:space="preserve">２　やむを得ない事情により、甲はいつでも本契約を解約できるが、既に発生した費用は支払うものとする。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hb3gby9mvw1"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甲乙は、自らが反社会的勢力に該当しないことを保証し、将来にわたり関係を持たないことを確約する。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g3v4b123x41c"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s5hl4pe06vi3"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82fu6lsetj2"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