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nnczrb4gyc0" w:id="0"/>
      <w:bookmarkEnd w:id="0"/>
      <w:r w:rsidDel="00000000" w:rsidR="00000000" w:rsidRPr="00000000">
        <w:rPr>
          <w:rFonts w:ascii="Arial Unicode MS" w:cs="Arial Unicode MS" w:eastAsia="Arial Unicode MS" w:hAnsi="Arial Unicode MS"/>
          <w:b w:val="1"/>
          <w:bCs w:val="1"/>
          <w:sz w:val="44"/>
          <w:szCs w:val="44"/>
          <w:rtl w:val="0"/>
        </w:rPr>
        <w:t xml:space="preserve">ライバー活動休止合意書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●●株式会社（以下「甲」という。）と、ライバー●●（以下「乙」という。）は、乙のライバー活動の一時休止に関し、以下のとおり合意書（以下「本合意」という。）を締結する。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bqecdsuwh0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本合意は、乙が甲との契約に基づき行っているライバー活動を一定期間休止するにあたり、その条件及び双方の権利義務関係を明確にすることを目的とする。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wraftuwl3ek" w:id="2"/>
      <w:bookmarkEnd w:id="2"/>
      <w:r w:rsidDel="00000000" w:rsidR="00000000" w:rsidRPr="00000000">
        <w:rPr>
          <w:rFonts w:ascii="Arial Unicode MS" w:cs="Arial Unicode MS" w:eastAsia="Arial Unicode MS" w:hAnsi="Arial Unicode MS"/>
          <w:b w:val="1"/>
          <w:bCs w:val="1"/>
          <w:rtl w:val="0"/>
        </w:rPr>
        <w:t xml:space="preserve">第2条（活動休止の定義）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本合意における「活動休止」とは、乙がライブ配信、SNS投稿、イベント出演その他甲との契約に基づく一切のライバー活動を停止することをいう。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oynrgch1gs7w" w:id="3"/>
      <w:bookmarkEnd w:id="3"/>
      <w:r w:rsidDel="00000000" w:rsidR="00000000" w:rsidRPr="00000000">
        <w:rPr>
          <w:rFonts w:ascii="Arial Unicode MS" w:cs="Arial Unicode MS" w:eastAsia="Arial Unicode MS" w:hAnsi="Arial Unicode MS"/>
          <w:b w:val="1"/>
          <w:bCs w:val="1"/>
          <w:rtl w:val="0"/>
        </w:rPr>
        <w:t xml:space="preserve">第3条（休止期間）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乙の活動休止期間は、●年●月●日から●年●月●日までとする。</w:t>
        <w:br w:type="textWrapping"/>
        <w:t xml:space="preserve">２　前項の期間満了前であっても、甲乙協議のうえ、休止期間の延長又は短縮を行うことができる。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99eyh9363au" w:id="4"/>
      <w:bookmarkEnd w:id="4"/>
      <w:r w:rsidDel="00000000" w:rsidR="00000000" w:rsidRPr="00000000">
        <w:rPr>
          <w:rFonts w:ascii="Arial Unicode MS" w:cs="Arial Unicode MS" w:eastAsia="Arial Unicode MS" w:hAnsi="Arial Unicode MS"/>
          <w:b w:val="1"/>
          <w:bCs w:val="1"/>
          <w:rtl w:val="0"/>
        </w:rPr>
        <w:t xml:space="preserve">第4条（活動停止義務）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乙は、休止期間中、以下の行為を行ってはならない。</w:t>
        <w:br w:type="textWrapping"/>
        <w:t xml:space="preserve">①　甲を通じた又は甲の許可を前提とする配信活動</w:t>
        <w:br w:type="textWrapping"/>
        <w:t xml:space="preserve">②　甲のブランド又は所属関係を利用した営業活動</w:t>
        <w:br w:type="textWrapping"/>
        <w:t xml:space="preserve">③　甲の許可なく第三者プラットフォームにおいて類似活動を行う行為</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8d42nxyhvrq" w:id="5"/>
      <w:bookmarkEnd w:id="5"/>
      <w:r w:rsidDel="00000000" w:rsidR="00000000" w:rsidRPr="00000000">
        <w:rPr>
          <w:rFonts w:ascii="Arial Unicode MS" w:cs="Arial Unicode MS" w:eastAsia="Arial Unicode MS" w:hAnsi="Arial Unicode MS"/>
          <w:b w:val="1"/>
          <w:bCs w:val="1"/>
          <w:rtl w:val="0"/>
        </w:rPr>
        <w:t xml:space="preserve">第5条（例外的活動）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前条の規定にかかわらず、乙は、甲の事前の書面による承諾を得た場合に限り、特定の活動を行うことができる。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sxsa9p8swehl" w:id="6"/>
      <w:bookmarkEnd w:id="6"/>
      <w:r w:rsidDel="00000000" w:rsidR="00000000" w:rsidRPr="00000000">
        <w:rPr>
          <w:rFonts w:ascii="Arial Unicode MS" w:cs="Arial Unicode MS" w:eastAsia="Arial Unicode MS" w:hAnsi="Arial Unicode MS"/>
          <w:b w:val="1"/>
          <w:bCs w:val="1"/>
          <w:rtl w:val="0"/>
        </w:rPr>
        <w:t xml:space="preserve">第6条（報酬及び精算）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休止期間中は、原則として新たな報酬は発生しない。</w:t>
        <w:br w:type="textWrapping"/>
        <w:t xml:space="preserve">２　休止前に発生した報酬については、甲乙間の契約に従い精算する。</w:t>
        <w:br w:type="textWrapping"/>
        <w:t xml:space="preserve">３　未払い報酬がある場合は、●年●月●日までに支払うものとする。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qwtkku9iygdm" w:id="7"/>
      <w:bookmarkEnd w:id="7"/>
      <w:r w:rsidDel="00000000" w:rsidR="00000000" w:rsidRPr="00000000">
        <w:rPr>
          <w:rFonts w:ascii="Arial Unicode MS" w:cs="Arial Unicode MS" w:eastAsia="Arial Unicode MS" w:hAnsi="Arial Unicode MS"/>
          <w:b w:val="1"/>
          <w:bCs w:val="1"/>
          <w:rtl w:val="0"/>
        </w:rPr>
        <w:t xml:space="preserve">第7条（アカウント及びコンテンツの取扱い）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乙が活動に使用していた配信アカウント、SNSアカウントの管理権限は、別途契約に従うものとする。</w:t>
        <w:br w:type="textWrapping"/>
        <w:t xml:space="preserve">２　休止期間中、甲は乙の既存コンテンツ（動画、画像、配信アーカイブ等）を、プロモーション目的で利用できるものとする。</w:t>
        <w:br w:type="textWrapping"/>
        <w:t xml:space="preserve">３　前項の利用にあたり、乙の名誉又は信用を害する方法で使用してはならない。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lh2tjyah1j8f" w:id="8"/>
      <w:bookmarkEnd w:id="8"/>
      <w:r w:rsidDel="00000000" w:rsidR="00000000" w:rsidRPr="00000000">
        <w:rPr>
          <w:rFonts w:ascii="Arial Unicode MS" w:cs="Arial Unicode MS" w:eastAsia="Arial Unicode MS" w:hAnsi="Arial Unicode MS"/>
          <w:b w:val="1"/>
          <w:bCs w:val="1"/>
          <w:rtl w:val="0"/>
        </w:rPr>
        <w:t xml:space="preserve">第8条（守秘義務）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乙は、休止期間中及び休止終了後においても、甲の営業情報、契約内容、報酬条件その他の非公開情報を第三者に開示してはならない。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qx3tv86n7ggk" w:id="9"/>
      <w:bookmarkEnd w:id="9"/>
      <w:r w:rsidDel="00000000" w:rsidR="00000000" w:rsidRPr="00000000">
        <w:rPr>
          <w:rFonts w:ascii="Arial Unicode MS" w:cs="Arial Unicode MS" w:eastAsia="Arial Unicode MS" w:hAnsi="Arial Unicode MS"/>
          <w:b w:val="1"/>
          <w:bCs w:val="1"/>
          <w:rtl w:val="0"/>
        </w:rPr>
        <w:t xml:space="preserve">第9条（競業制限）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乙は、休止期間中、甲と競合するライバー事務所又は類似サービスに所属し、又は活動を行う場合には、事前に甲の書面承諾を得るものとする。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f3oikkxtssva" w:id="10"/>
      <w:bookmarkEnd w:id="10"/>
      <w:r w:rsidDel="00000000" w:rsidR="00000000" w:rsidRPr="00000000">
        <w:rPr>
          <w:rFonts w:ascii="Arial Unicode MS" w:cs="Arial Unicode MS" w:eastAsia="Arial Unicode MS" w:hAnsi="Arial Unicode MS"/>
          <w:b w:val="1"/>
          <w:bCs w:val="1"/>
          <w:rtl w:val="0"/>
        </w:rPr>
        <w:t xml:space="preserve">第10条（復帰に関する取扱い）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乙が活動再開を希望する場合、甲に対し事前に通知し、双方協議のうえ再開条件を定める。</w:t>
        <w:br w:type="textWrapping"/>
        <w:t xml:space="preserve">２　復帰の可否は、甲の判断によるものとする。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othtnyvtt1b" w:id="11"/>
      <w:bookmarkEnd w:id="11"/>
      <w:r w:rsidDel="00000000" w:rsidR="00000000" w:rsidRPr="00000000">
        <w:rPr>
          <w:rFonts w:ascii="Arial Unicode MS" w:cs="Arial Unicode MS" w:eastAsia="Arial Unicode MS" w:hAnsi="Arial Unicode MS"/>
          <w:b w:val="1"/>
          <w:bCs w:val="1"/>
          <w:rtl w:val="0"/>
        </w:rPr>
        <w:t xml:space="preserve">第11条（契約関係の維持）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本合意は活動休止に関するものであり、甲乙間の基本契約が解除されない限り、その契約関係は継続する。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294zda7xrud"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甲又は乙は、相手方が本合意に違反した場合、相当期間を定めて是正を求め、是正されない場合には本合意を解除できる。</w:t>
        <w:br w:type="textWrapping"/>
        <w:t xml:space="preserve">２　重大な違反があった場合は、催告なく直ちに解除できる。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bbhiu4am7c5"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甲又は乙は、本合意に違反し相手方に損害を与えた場合、その損害を賠償する責任を負う。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esa2f9manaws"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天災地変、感染症、法令変更その他当事者の責に帰さない事由により本合意の履行が困難となった場合、当事者は責任を負わない。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tndl70xgc24p"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本合意に定めのない事項又は解釈に疑義が生じた場合は、甲乙誠意をもって協議し解決する。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12xff6y72pqw"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本合意は日本法に準拠し、本合意に関する紛争については、甲の本店所在地を管轄する地方裁判所を第一審の専属的合意管轄裁判所とする。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opo9uc2311z" w:id="17"/>
      <w:bookmarkEnd w:id="17"/>
      <w:r w:rsidDel="00000000" w:rsidR="00000000" w:rsidRPr="00000000">
        <w:rPr>
          <w:rFonts w:ascii="Arial Unicode MS" w:cs="Arial Unicode MS" w:eastAsia="Arial Unicode MS" w:hAnsi="Arial Unicode MS"/>
          <w:b w:val="1"/>
          <w:bCs w:val="1"/>
          <w:rtl w:val="0"/>
        </w:rPr>
        <w:t xml:space="preserve">第17条（合意の成立）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本合意は、電子契約又は書面により締結し、双方が保管する。</w:t>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r7vm2pd4ogjc" w:id="18"/>
      <w:bookmarkEnd w:id="18"/>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ライバー名：</w:t>
        <w:br w:type="textWrapping"/>
        <w:t xml:space="preserve">住所：</w:t>
        <w:br w:type="textWrapping"/>
        <w:t xml:space="preserve">署名：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