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thrl5v2lwwy" w:id="0"/>
      <w:bookmarkEnd w:id="0"/>
      <w:r w:rsidDel="00000000" w:rsidR="00000000" w:rsidRPr="00000000">
        <w:rPr>
          <w:rFonts w:ascii="Arial Unicode MS" w:cs="Arial Unicode MS" w:eastAsia="Arial Unicode MS" w:hAnsi="Arial Unicode MS"/>
          <w:b w:val="1"/>
          <w:bCs w:val="1"/>
          <w:sz w:val="44"/>
          <w:szCs w:val="44"/>
          <w:rtl w:val="0"/>
        </w:rPr>
        <w:t xml:space="preserve">国際SNSプロモーション委託契約書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国際SNSプロモーション委託契約書（以下「本契約」という。）は、●●株式会社（以下「甲」という。）と、●●株式会社（以下「乙」という。）との間で、海外向けSNSプロモーション業務の委託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本契約は、「mysign契約書ひな形制作・SEO集客プロジェクト」の方針及び中小企業庁レベルの契約体系を踏まえて作成しています。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ws4ax5qzs5o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甲は乙に対し、海外市場における商品、サービス又はブランド認知向上を目的として、SNSを活用したプロモーション業務を委託し、乙はこれを受託する。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gadhltzc58st"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本契約において、以下の各号に掲げる用語の意味は、それぞれ当該各号に定めるとおりとする。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1．「SNS」とは、Instagram、TikTok、Facebook、X、YouTube、LinkedInその他のソーシャルネットワーキングサービスをいう。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2．「コンテンツ」とは、文章、画像、動画、音声、ライブ配信、広告素材、ハッシュタグ、翻訳文その他SNS上に投稿又は配信される一切の情報をいう。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3．「成果物」とは、乙が本業務に関連して制作又は提供するコンテンツ、レポート、分析資料その他一切の制作物をいう。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4．「海外ユーザー」とは、日本国外に居住する閲覧者、フォロワー、顧客その他の利用者をいう。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5．「本業務」とは、第3条に定めるSNSプロモーション業務をいう。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sko1btb53iwm"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乙は、甲の指示及び本契約に基づき、以下の業務を行う。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1．海外向けSNSアカウント運営支援</w:t>
        <w:br w:type="textWrapping"/>
        <w:t xml:space="preserve">2．投稿コンテンツの企画、制作及び翻訳</w:t>
        <w:br w:type="textWrapping"/>
        <w:t xml:space="preserve">3．広告配信設定及びターゲティング業務</w:t>
        <w:br w:type="textWrapping"/>
        <w:t xml:space="preserve">4．インフルエンサー施策の企画及び管理</w:t>
        <w:br w:type="textWrapping"/>
        <w:t xml:space="preserve">5．SNSキャンペーンの企画運営</w:t>
        <w:br w:type="textWrapping"/>
        <w:t xml:space="preserve">6．投稿スケジュール管理</w:t>
        <w:br w:type="textWrapping"/>
        <w:t xml:space="preserve">7．分析レポートの作成及び提出</w:t>
        <w:br w:type="textWrapping"/>
        <w:t xml:space="preserve">8．その他甲乙協議の上定める業務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ld6m4mqt7uye"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1．乙は、善良なる管理者の注意義務をもって本業務を遂行する。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2．乙は、各国の広告規制、景品表示規制、個人情報保護法令その他関連法令を遵守しなければならない。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3．乙は、各SNS運営会社の利用規約及び広告ポリシーを遵守する。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4．乙は、甲のブランドイメージを毀損するおそれのある表現を使用してはならない。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wr7puba24uo" w:id="5"/>
      <w:bookmarkEnd w:id="5"/>
      <w:r w:rsidDel="00000000" w:rsidR="00000000" w:rsidRPr="00000000">
        <w:rPr>
          <w:rFonts w:ascii="Arial Unicode MS" w:cs="Arial Unicode MS" w:eastAsia="Arial Unicode MS" w:hAnsi="Arial Unicode MS"/>
          <w:b w:val="1"/>
          <w:bCs w:val="1"/>
          <w:rtl w:val="0"/>
        </w:rPr>
        <w:t xml:space="preserve">第5条（投稿内容の承認）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1．乙は、コンテンツを公開又は配信する前に、甲の事前承認を得るものとする。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2．甲は、法令違反、不適切表現、誤訳又はブランド毀損のおそれがある場合、修正又は削除を求めることができる。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3．緊急対応が必要な場合には、乙は甲に速やかに報告し、協議の上対応を行う。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bszgeknyz8k" w:id="6"/>
      <w:bookmarkEnd w:id="6"/>
      <w:r w:rsidDel="00000000" w:rsidR="00000000" w:rsidRPr="00000000">
        <w:rPr>
          <w:rFonts w:ascii="Arial Unicode MS" w:cs="Arial Unicode MS" w:eastAsia="Arial Unicode MS" w:hAnsi="Arial Unicode MS"/>
          <w:b w:val="1"/>
          <w:bCs w:val="1"/>
          <w:rtl w:val="0"/>
        </w:rPr>
        <w:t xml:space="preserve">第6条（報酬及び費用）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1．甲は乙に対し、本業務の対価として、月額●円（税込）を支払う。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2．広告出稿費、翻訳費、インフルエンサー報酬、撮影費その他特別費用が発生する場合には、事前に甲の承認を得るものとする。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3．支払方法及び支払期日は、別途定める請求条件による。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m2qq5wkzq5bs"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1．乙は、本業務の全部又は一部を第三者へ再委託する場合、事前に甲の書面承諾を得なければならない。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2．乙は、再委託先に対して本契約と同等の義務を負わせるものとし、再委託先の行為について一切の責任を負う。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cw0m7a5ejzo6"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1．成果物に関する著作権その他の知的財産権は、乙に帰属するものを除き、甲に帰属する。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2．乙は、甲に対し、成果物を国内外で自由に利用、編集、翻訳、複製、公衆送信及び二次利用できる権利を許諾する。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3．乙は、成果物について著作者人格権を行使しない。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4．第三者の権利侵害が発生した場合、乙は自己の責任と費用でこれを解決する。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1pkru823y8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1．甲及び乙は、本契約に関連して知り得た相手方の営業上、技術上その他一切の非公開情報を秘密として保持し、相手方の事前承諾なく第三者へ開示又は漏えいしてはならない。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2．前項の義務は、本契約終了後も●年間存続する。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3．法令又は裁判所等の命令により開示が必要な場合には、必要最小限の範囲で開示できるものとする。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z4s6d4q6ttyl" w:id="10"/>
      <w:bookmarkEnd w:id="10"/>
      <w:r w:rsidDel="00000000" w:rsidR="00000000" w:rsidRPr="00000000">
        <w:rPr>
          <w:rFonts w:ascii="Arial Unicode MS" w:cs="Arial Unicode MS" w:eastAsia="Arial Unicode MS" w:hAnsi="Arial Unicode MS"/>
          <w:b w:val="1"/>
          <w:bCs w:val="1"/>
          <w:rtl w:val="0"/>
        </w:rPr>
        <w:t xml:space="preserve">第10条（個人情報及びデータ管理）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1．乙は、本業務に関連して取得した個人情報を、法令及び甲の指示に従い適切に管理する。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2．乙は、海外サーバー又は海外事業者を利用する場合、その内容を甲へ事前に通知する。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3．乙は、個人情報漏えいその他事故が発生した場合、直ちに甲へ報告しなければならない。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ui7k2wjdqea6" w:id="11"/>
      <w:bookmarkEnd w:id="11"/>
      <w:r w:rsidDel="00000000" w:rsidR="00000000" w:rsidRPr="00000000">
        <w:rPr>
          <w:rFonts w:ascii="Arial Unicode MS" w:cs="Arial Unicode MS" w:eastAsia="Arial Unicode MS" w:hAnsi="Arial Unicode MS"/>
          <w:b w:val="1"/>
          <w:bCs w:val="1"/>
          <w:rtl w:val="0"/>
        </w:rPr>
        <w:t xml:space="preserve">第11条（アカウント管理）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1．SNSアカウントの所有権及び管理権限は、別段の定めがない限り甲に帰属する。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2．乙は、本契約終了時に、アカウント情報、ログイン情報及び関連データを甲へ引き継ぐ。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3．乙は、甲の承諾なくアカウント情報を変更してはならない。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9xnihuk39i4k" w:id="12"/>
      <w:bookmarkEnd w:id="12"/>
      <w:r w:rsidDel="00000000" w:rsidR="00000000" w:rsidRPr="00000000">
        <w:rPr>
          <w:rFonts w:ascii="Arial Unicode MS" w:cs="Arial Unicode MS" w:eastAsia="Arial Unicode MS" w:hAnsi="Arial Unicode MS"/>
          <w:b w:val="1"/>
          <w:bCs w:val="1"/>
          <w:rtl w:val="0"/>
        </w:rPr>
        <w:t xml:space="preserve">第12条（保証の否認）</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1．乙は、本業務により一定の売上、フォロワー数、閲覧数、エンゲージメントその他成果が得られることを保証しない。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2．SNS運営会社による仕様変更、アカウント停止、広告制限その他乙の責めによらない事由について、乙は責任を負わない。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2hg2aw9dbohk"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1．甲又は乙が本契約に違反し、相手方に損害を与えた場合には、その直接かつ通常の損害を賠償しなければならない。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2．乙の損害賠償責任の上限は、直近6か月間に甲が乙へ支払った委託報酬総額を上限とする。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3．逸失利益、間接損害及び特別損害については、故意又は重過失がある場合を除き責任を負わない。</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amn3h7epp96j"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hiepxqibctqi"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1．甲又は乙は、相手方が以下の各号のいずれかに該当した場合、催告なく直ちに本契約を解除できる。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3）破産、民事再生、会社更生等の申立てがあった場合</w:t>
        <w:br w:type="textWrapping"/>
        <w:t xml:space="preserve">4）反社会的勢力と関係を有した場合</w:t>
        <w:br w:type="textWrapping"/>
        <w:t xml:space="preserve">5）SNS上で重大な炎上又は法令違反行為を行った場合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2．解除により損害が生じた場合、相手方は損害賠償請求を妨げられない。</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1vurcrvtqj7g"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1．甲及び乙は、自己又は役員等が反社会的勢力に該当しないことを表明保証する。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2．相手方が反社会的勢力に該当した場合、何らの催告なく直ちに本契約を解除できる。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tr9fd83yrpk2"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天災地変、戦争、テロ、感染症、通信障害、SNSプラットフォーム障害、法令改正その他当事者の合理的支配を超える事由により本契約の履行が困難となった場合、当事者はその責任を負わない。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ci76sygfpjqg"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jyu9w1lhfqu5"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1．本契約の準拠法は日本法とする。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2．本契約に関して紛争が生じた場合、●地方裁判所を第一審の専属的合意管轄裁判所とする。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2hqc5kq6xxnn" w:id="20"/>
      <w:bookmarkEnd w:id="20"/>
      <w:r w:rsidDel="00000000" w:rsidR="00000000" w:rsidRPr="00000000">
        <w:rPr>
          <w:rFonts w:ascii="Arial Unicode MS" w:cs="Arial Unicode MS" w:eastAsia="Arial Unicode MS" w:hAnsi="Arial Unicode MS"/>
          <w:b w:val="1"/>
          <w:bCs w:val="1"/>
          <w:rtl w:val="0"/>
        </w:rPr>
        <w:t xml:space="preserve">第20条（言語）</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本契約を日本語及び外国語で作成した場合、日本語版を正文とし、外国語版は参考訳とする。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以上、本契約締結の証として、本書2通を作成し、甲乙各自記名押印の上、各1通を保有する。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bv652e29apze"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oc77qovy8c5f"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