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rkk85cos437" w:id="0"/>
      <w:bookmarkEnd w:id="0"/>
      <w:r w:rsidDel="00000000" w:rsidR="00000000" w:rsidRPr="00000000">
        <w:rPr>
          <w:rFonts w:ascii="Arial Unicode MS" w:cs="Arial Unicode MS" w:eastAsia="Arial Unicode MS" w:hAnsi="Arial Unicode MS"/>
          <w:b w:val="1"/>
          <w:bCs w:val="1"/>
          <w:sz w:val="44"/>
          <w:szCs w:val="44"/>
          <w:rtl w:val="0"/>
        </w:rPr>
        <w:t xml:space="preserve">NDA（コンサルティング用秘密保持契約書）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コンサルティング業務に関連して相互に開示される情報の取扱いについて、以下のとおり秘密保持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izeb7a508q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で検討又は実施される経営コンサルティング、マーケティング支援、DX支援、業務改善支援、システム導入支援その他これらに関連する業務（以下「本業務」という。）に関連して開示される秘密情報の保護及び適切な利用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ydg95phceud" w:id="2"/>
      <w:bookmarkEnd w:id="2"/>
      <w:r w:rsidDel="00000000" w:rsidR="00000000" w:rsidRPr="00000000">
        <w:rPr>
          <w:rFonts w:ascii="Arial Unicode MS" w:cs="Arial Unicode MS" w:eastAsia="Arial Unicode MS" w:hAnsi="Arial Unicode MS"/>
          <w:b w:val="1"/>
          <w:bCs w:val="1"/>
          <w:rtl w:val="0"/>
        </w:rPr>
        <w:t xml:space="preserve">第2条（秘密情報の定義）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1．本契約において「秘密情報」とは、甲又は乙が相手方に対して開示する技術上、営業上、財務上、組織上その他一切の情報のうち、次の各号のいずれかに該当するものをいう。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書面、電子メール、クラウド、USBその他有形又は無形の媒体により開示され、秘密である旨が明示された情報</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口頭、会議、オンラインミーティング、実演その他の方法により開示され、開示時に秘密である旨を告知し、かつ開示後30日以内にその内容を書面又は電磁的方法で通知した情報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本業務に関連して提供される提案書、レポート、分析資料、事業計画、売上情報、顧客情報、マーケティング戦略、業務フロー、システム構成情報、ノウハウその他一切の業務情報</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本契約の存在及び甲乙間で本業務に関する協議又は交渉を行っている事実</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2．前項にかかわらず、次の各号のいずれかに該当する情報は秘密情報に含まれない。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開示時に既に公知となっていた情報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開示後、受領当事者の責によらず公知となった情報</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開示前から適法に保有していた情報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正当な権限を有する第三者から適法に取得した情報</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秘密情報によらず独自に開発又は取得した情報</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h39gh7ytw8hb" w:id="3"/>
      <w:bookmarkEnd w:id="3"/>
      <w:r w:rsidDel="00000000" w:rsidR="00000000" w:rsidRPr="00000000">
        <w:rPr>
          <w:rFonts w:ascii="Arial Unicode MS" w:cs="Arial Unicode MS" w:eastAsia="Arial Unicode MS" w:hAnsi="Arial Unicode MS"/>
          <w:b w:val="1"/>
          <w:bCs w:val="1"/>
          <w:rtl w:val="0"/>
        </w:rPr>
        <w:t xml:space="preserve">第3条（秘密保持義務）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1．甲及び乙は、秘密情報を厳重に管理し、相手方の事前の書面による承諾なく第三者に開示又は漏えいしてはならない。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2．甲及び乙は、秘密情報を本業務の遂行目的にのみ使用し、その他の目的に利用してはならない。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3．甲及び乙は、自己の役員、従業員又は業務委託先のうち、本業務遂行上必要な範囲に限り秘密情報を開示することができる。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4．前項により秘密情報の開示を受けた者について、当該当事者は本契約と同等の秘密保持義務を負わせるものとし、その行為について一切の責任を負う。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ueegm7p6q5rx" w:id="4"/>
      <w:bookmarkEnd w:id="4"/>
      <w:r w:rsidDel="00000000" w:rsidR="00000000" w:rsidRPr="00000000">
        <w:rPr>
          <w:rFonts w:ascii="Arial Unicode MS" w:cs="Arial Unicode MS" w:eastAsia="Arial Unicode MS" w:hAnsi="Arial Unicode MS"/>
          <w:b w:val="1"/>
          <w:bCs w:val="1"/>
          <w:rtl w:val="0"/>
        </w:rPr>
        <w:t xml:space="preserve">第4条（個人情報の取扱い）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1．甲及び乙は、本業務に関連して個人情報を取り扱う場合、個人情報保護法その他関連法令を遵守しなければならない。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2．甲及び乙は、個人情報を本業務遂行に必要な範囲を超えて利用してはならない。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3．甲及び乙は、個人情報の漏えい、滅失、毀損等を防止するため、合理的な安全管理措置を講じるものとする。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21onrjul6me5" w:id="5"/>
      <w:bookmarkEnd w:id="5"/>
      <w:r w:rsidDel="00000000" w:rsidR="00000000" w:rsidRPr="00000000">
        <w:rPr>
          <w:rFonts w:ascii="Arial Unicode MS" w:cs="Arial Unicode MS" w:eastAsia="Arial Unicode MS" w:hAnsi="Arial Unicode MS"/>
          <w:b w:val="1"/>
          <w:bCs w:val="1"/>
          <w:rtl w:val="0"/>
        </w:rPr>
        <w:t xml:space="preserve">第5条（資料等の管理）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1．甲及び乙は、秘密情報を含む資料、データ、記録媒体等について、善良なる管理者の注意をもって保管及び管理する。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2．甲及び乙は、秘密情報を複製又は複写する場合、本業務遂行に必要最小限の範囲に限るものとする。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e1z38c5figqp" w:id="6"/>
      <w:bookmarkEnd w:id="6"/>
      <w:r w:rsidDel="00000000" w:rsidR="00000000" w:rsidRPr="00000000">
        <w:rPr>
          <w:rFonts w:ascii="Arial Unicode MS" w:cs="Arial Unicode MS" w:eastAsia="Arial Unicode MS" w:hAnsi="Arial Unicode MS"/>
          <w:b w:val="1"/>
          <w:bCs w:val="1"/>
          <w:rtl w:val="0"/>
        </w:rPr>
        <w:t xml:space="preserve">第6条（秘密情報の返還又は廃棄）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1．甲又は乙が要求した場合、又は本契約が終了した場合、相手方は秘密情報及びその複製物を速やかに返還又は廃棄しなければならない。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2．前項の廃棄を行った場合、相手方は、求めに応じて廃棄完了を証する書面を提出するものとする。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zf4ylhl33er2"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1．秘密情報に関する著作権、特許権、ノウハウその他一切の知的財産権は、開示当事者に帰属する。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2．本契約による秘密情報の開示は、相手方に対し何らの知的財産権の譲渡又は利用許諾を意味するものではない。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3．本業務に関連して新たな成果物又は知的財産が生じた場合、その帰属は別途協議のうえ決定する。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acbak05jhhon" w:id="8"/>
      <w:bookmarkEnd w:id="8"/>
      <w:r w:rsidDel="00000000" w:rsidR="00000000" w:rsidRPr="00000000">
        <w:rPr>
          <w:rFonts w:ascii="Arial Unicode MS" w:cs="Arial Unicode MS" w:eastAsia="Arial Unicode MS" w:hAnsi="Arial Unicode MS"/>
          <w:b w:val="1"/>
          <w:bCs w:val="1"/>
          <w:rtl w:val="0"/>
        </w:rPr>
        <w:t xml:space="preserve">第8条（競合利用の禁止）</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甲及び乙は、相手方から取得した秘密情報を利用して、相手方と競合する商品、サービス又は事業を不当に模倣し、又は不利益を与える行為を行ってはならない。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s38pgvxs17ug" w:id="9"/>
      <w:bookmarkEnd w:id="9"/>
      <w:r w:rsidDel="00000000" w:rsidR="00000000" w:rsidRPr="00000000">
        <w:rPr>
          <w:rFonts w:ascii="Arial Unicode MS" w:cs="Arial Unicode MS" w:eastAsia="Arial Unicode MS" w:hAnsi="Arial Unicode MS"/>
          <w:b w:val="1"/>
          <w:bCs w:val="1"/>
          <w:rtl w:val="0"/>
        </w:rPr>
        <w:t xml:space="preserve">第9条（法令等による開示）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裁判所、行政機関その他法令に基づき秘密情報の開示を求められた場合、受領当事者は、法令上可能な範囲で事前に相手方へ通知したうえで、必要最小限の範囲で開示することができる。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4696ooid9qtd"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甲又は乙が本契約に違反し、相手方に損害を与えた場合、当該当事者は、その損害（合理的な弁護士費用を含む。）を賠償しなければならない。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ety41rwlz1i7" w:id="11"/>
      <w:bookmarkEnd w:id="11"/>
      <w:r w:rsidDel="00000000" w:rsidR="00000000" w:rsidRPr="00000000">
        <w:rPr>
          <w:rFonts w:ascii="Arial Unicode MS" w:cs="Arial Unicode MS" w:eastAsia="Arial Unicode MS" w:hAnsi="Arial Unicode MS"/>
          <w:b w:val="1"/>
          <w:bCs w:val="1"/>
          <w:rtl w:val="0"/>
        </w:rPr>
        <w:t xml:space="preserve">第11条（差止請求）</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甲又は乙は、相手方が本契約に違反し、又は違反するおそれがある場合、損害賠償請求とは別に、秘密情報の使用差止めその他必要な措置を請求できる。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67t4nk9ggqxq" w:id="12"/>
      <w:bookmarkEnd w:id="12"/>
      <w:r w:rsidDel="00000000" w:rsidR="00000000" w:rsidRPr="00000000">
        <w:rPr>
          <w:rFonts w:ascii="Arial Unicode MS" w:cs="Arial Unicode MS" w:eastAsia="Arial Unicode MS" w:hAnsi="Arial Unicode MS"/>
          <w:b w:val="1"/>
          <w:bCs w:val="1"/>
          <w:rtl w:val="0"/>
        </w:rPr>
        <w:t xml:space="preserve">第12条（有効期間）</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1．本契約の有効期間は、本契約締結日から2年間とする。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2．前項の期間満了後も、第3条、第4条、第6条、第7条、第10条、第11条及び第13条の規定は、なお3年間有効に存続する。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p7vq914zypyb"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1．甲及び乙は、自ら又はその役員が暴力団、暴力団関係企業、総会屋その他反社会的勢力に該当しないことを表明し保証する。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2．甲又は乙が前項に違反した場合、相手方は何らの催告なく本契約を解除することができる。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8jlx37z7e7cw"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本契約に定めのない事項又は本契約の解釈に疑義が生じた場合、甲乙は誠実に協議のうえ解決するものとする。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t1c25i50j3ev"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本契約に関して紛争が生じた場合、●●地方裁判所又は●●簡易裁判所を第一審の専属的合意管轄裁判所とする。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pozajlagf757" w:id="16"/>
      <w:bookmarkEnd w:id="16"/>
      <w:r w:rsidDel="00000000" w:rsidR="00000000" w:rsidRPr="00000000">
        <w:rPr>
          <w:rFonts w:ascii="Arial Unicode MS" w:cs="Arial Unicode MS" w:eastAsia="Arial Unicode MS" w:hAnsi="Arial Unicode MS"/>
          <w:b w:val="1"/>
          <w:bCs w:val="1"/>
          <w:rtl w:val="0"/>
        </w:rPr>
        <w:t xml:space="preserve">第16条（電子契約）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甲及び乙は、本契約を電子契約サービスを利用して締結することができる。電子署名が付された電磁的記録は、書面による契約書と同等の法的効力を有するものとする。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nvf2ye3ukeso" w:id="17"/>
      <w:bookmarkEnd w:id="17"/>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khfubuj5vsru"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　印</w:t>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tz5tzsqu4hgi" w:id="19"/>
      <w:bookmarkEnd w:id="19"/>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9c21ci4a2t58"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　印</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