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26qolrvemf9" w:id="0"/>
      <w:bookmarkEnd w:id="0"/>
      <w:r w:rsidDel="00000000" w:rsidR="00000000" w:rsidRPr="00000000">
        <w:rPr>
          <w:rFonts w:ascii="Arial Unicode MS" w:cs="Arial Unicode MS" w:eastAsia="Arial Unicode MS" w:hAnsi="Arial Unicode MS"/>
          <w:b w:val="1"/>
          <w:bCs w:val="1"/>
          <w:sz w:val="44"/>
          <w:szCs w:val="44"/>
          <w:rtl w:val="0"/>
        </w:rPr>
        <w:t xml:space="preserve">Cookie同意管理に関する覚書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ウェブサイト等におけるCookieその他の識別子情報の取得、利用及び同意管理に関し、次のとおりCookie同意管理に関する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seg2pvlabw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運営又は管理するウェブサイト、アプリケーションその他のデジタルサービスにおいて利用されるCookie、広告識別子、端末情報その他これらに類する利用者情報について、乙が提供又は運用支援するCookie同意管理サービスに関し、当事者間の権利義務及び運用ルール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rw3mue7g4yg"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1．「Cookie等」とは、Cookie、Webビーコン、SDK、広告識別子、ローカルストレージ、タグその他利用者の端末又はブラウザを識別するための技術をいう。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2．「同意情報」とは、利用者によるCookie利用への同意、拒否、設定変更その他意思表示に関する情報をいう。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3．「対象サービス」とは、甲が運営するウェブサイト、ECサイト、会員サービス、アプリケーションその他乙がCookie同意管理を行う対象媒体をいう。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4．「関連法令等」とは、個人情報保護法、電気通信事業法、GDPRその他Cookie等の利用及び同意取得に関して適用される法令、ガイドライン及び業界基準をいう。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b0sixroorlee"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乙は、甲からの委託に基づき、次の業務を行う。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1．Cookie同意バナー及び設定画面の提供又は設定支援</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2．利用者の同意取得及び同意履歴の記録管理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3．タグ管理及び発火制御に関する支援</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4．Cookie分類及び利用目的整理の支援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5．関連法令等への対応に関する一般的な助言及び運用支援</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6．その他甲乙間で別途合意した業務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9vcu835fejnk" w:id="4"/>
      <w:bookmarkEnd w:id="4"/>
      <w:r w:rsidDel="00000000" w:rsidR="00000000" w:rsidRPr="00000000">
        <w:rPr>
          <w:rFonts w:ascii="Arial Unicode MS" w:cs="Arial Unicode MS" w:eastAsia="Arial Unicode MS" w:hAnsi="Arial Unicode MS"/>
          <w:b w:val="1"/>
          <w:bCs w:val="1"/>
          <w:rtl w:val="0"/>
        </w:rPr>
        <w:t xml:space="preserve">第4条（甲の義務）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1．甲は、対象サービスにおいて利用するCookie等の内容、利用目的、第三者提供の有無その他必要事項を乙に対して正確かつ最新の状態で提供するものとする。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2．甲は、対象サービス上のプライバシーポリシー、Cookieポリシーその他利用者向け表示について、自らの責任と費用負担により整備するものとする。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3．甲は、法令上必要となる同意取得又は通知義務について最終的な責任を負うものとする。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4．甲は、対象サービスに新たなタグ、広告ツール又は解析ツールを導入する場合、事前に乙へ通知するものとする。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izy9wz7haepu" w:id="5"/>
      <w:bookmarkEnd w:id="5"/>
      <w:r w:rsidDel="00000000" w:rsidR="00000000" w:rsidRPr="00000000">
        <w:rPr>
          <w:rFonts w:ascii="Arial Unicode MS" w:cs="Arial Unicode MS" w:eastAsia="Arial Unicode MS" w:hAnsi="Arial Unicode MS"/>
          <w:b w:val="1"/>
          <w:bCs w:val="1"/>
          <w:rtl w:val="0"/>
        </w:rPr>
        <w:t xml:space="preserve">第5条（乙の義務）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2．乙は、関連法令等の改正又は業界動向を踏まえ、必要に応じて甲へ運用上の提案又は注意喚起を行うものとする。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3．乙は、本業務に関連して知り得た甲及び利用者に関する情報を適切に管理し、漏えい、滅失又は毀損の防止に努めるものとする。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sxbps7mvasn" w:id="6"/>
      <w:bookmarkEnd w:id="6"/>
      <w:r w:rsidDel="00000000" w:rsidR="00000000" w:rsidRPr="00000000">
        <w:rPr>
          <w:rFonts w:ascii="Arial Unicode MS" w:cs="Arial Unicode MS" w:eastAsia="Arial Unicode MS" w:hAnsi="Arial Unicode MS"/>
          <w:b w:val="1"/>
          <w:bCs w:val="1"/>
          <w:rtl w:val="0"/>
        </w:rPr>
        <w:t xml:space="preserve">第6条（個人情報等の取扱い）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1．甲及び乙は、個人情報及び同意情報を関連法令等に従い適切に取り扱うものとする。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2．乙は、同意情報を本業務遂行の目的以外に利用してはならない。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3．乙は、法令上必要な場合を除き、甲の事前承諾なく同意情報を第三者へ提供してはならない。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4．甲及び乙は、情報漏えいその他の事故が発生した場合、直ちに相手方へ報告し、協力して対応するものとする。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ni2v10jhg902"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1．乙は、本業務の全部又は一部を第三者へ再委託する場合、事前に甲の承諾を得なければならない。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2．乙は、再委託先に対し、本覚書と同等以上の義務を課し、その履行について責任を負うものとする。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u8zo1f6i7eqo"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1．乙が提供するCookie同意管理システム、プログラム、テンプレートその他関連資料に関する知的財産権は、乙又は正当な権利者に帰属する。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2．甲は、本業務遂行の目的の範囲内でのみ、乙の提供物を利用できるものとする。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3．甲が乙へ提供するデータ、文書、ロゴその他資料に関する権利は甲に留保されるものとする。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yilnam6dn5ni"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1．甲及び乙は、本覚書に関連して知り得た相手方の技術上、営業上その他一切の非公知情報を秘密として保持し、相手方の事前承諾なく第三者へ開示又は漏えいしてはならない。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2．前項の義務は、本覚書終了後も3年間存続するものとする。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glly7ey2jaxt"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1．乙は、法令改正、監督官庁の見解変更又は第三者サービスの仕様変更により、対象サービスが完全に法令適合することを保証するものではない。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2．乙は、甲が対象サービスに導入した外部ツール、広告タグ又は第三者サービスに起因して生じた損害について責任を負わない。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3．乙は、故意又は重過失がある場合を除き、本業務に関連して生じた間接損害、逸失利益その他特別損害について責任を負わない。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y7c7n2tmn3u"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1．本覚書の有効期間は、●●年●●月●●日から●●年●●月●●日までとする。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2．期間満了の1か月前までに甲乙いずれからも書面による終了通知がない場合、本覚書は同一条件でさらに1年間更新されるものとし、以後も同様とする。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elohm9a6gkzv"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1．甲又は乙は、相手方が本覚書に違反し、相当期間を定めて是正催告を行ったにもかかわらず改善されない場合、本覚書を解除することができる。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2．甲又は乙は、相手方に次の各号のいずれかの事由が生じた場合、何らの催告を要せず直ちに本覚書を解除できる。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差押え、仮差押え又は競売の申立てを受けた場合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破産、民事再生又は会社更生手続開始の申立てがあった場合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重大な法令違反又は信用失墜行為があった場合</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ukfc43lb6sis"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1．甲及び乙は、自ら及びその役員等が反社会的勢力に該当しないことを表明し、保証する。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2．甲又は乙は、相手方が反社会的勢力に関与していることが判明した場合、何らの催告を要せず本覚書を解除できる。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bj6935qvu6o6"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本覚書に定めのない事項又は本覚書の解釈に疑義が生じた場合、甲乙は誠実に協議のうえ解決するものとする。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nq9wwzs5f9uh"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本覚書に関して紛争が生じた場合、●●地方裁判所又は●●簡易裁判所を第一審の専属的合意管轄裁判所とする。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yrbsgpdusfw9" w:id="16"/>
      <w:bookmarkEnd w:id="16"/>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min9m31srmx7"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住所：●●</w:t>
        <w:br w:type="textWrapping"/>
        <w:t xml:space="preserve">代表者名：●●</w:t>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pc4d6k2bqv72" w:id="18"/>
      <w:bookmarkEnd w:id="18"/>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c5g8sbxdgji"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住所：●●</w:t>
        <w:br w:type="textWrapping"/>
        <w:t xml:space="preserve">代表者名：●●</w:t>
      </w:r>
    </w:p>
    <w:p w:rsidR="00000000" w:rsidDel="00000000" w:rsidP="00000000" w:rsidRDefault="00000000" w:rsidRPr="00000000" w14:paraId="0000005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