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scgnoyognd6d" w:id="0"/>
      <w:bookmarkEnd w:id="0"/>
      <w:r w:rsidDel="00000000" w:rsidR="00000000" w:rsidRPr="00000000">
        <w:rPr>
          <w:rFonts w:ascii="Arial Unicode MS" w:cs="Arial Unicode MS" w:eastAsia="Arial Unicode MS" w:hAnsi="Arial Unicode MS"/>
          <w:b w:val="1"/>
          <w:bCs w:val="1"/>
          <w:sz w:val="44"/>
          <w:szCs w:val="44"/>
          <w:rtl w:val="0"/>
        </w:rPr>
        <w:t xml:space="preserve">生体情報・特定個人情報取扱い同意書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●●株式会社（以下「当社」という。）は、当社が取得・利用・保管する生体情報及び特定個人情報等の取扱いについて、以下のとおり定めます。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私は、本同意書の内容を確認し、理解したうえで、当社による私の生体情報及び特定個人情報等の取扱いに同意します。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mcci7d1vyez7"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第1条（取得する情報）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当社が取得する情報は、以下のとおりとします。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1．生体情報</w:t>
        <w:br w:type="textWrapping"/>
        <w:t xml:space="preserve">顔認証データ、指紋認証データ、静脈認証データ、音声認証データその他本人識別のために利用される情報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2．特定個人情報等</w:t>
        <w:br w:type="textWrapping"/>
        <w:t xml:space="preserve">個人番号（マイナンバー）、個人番号をその内容に含む個人情報、扶養情報、税務・社会保険関連情報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3．その他関連情報</w:t>
        <w:br w:type="textWrapping"/>
        <w:t xml:space="preserve">氏名、住所、生年月日、社員番号、所属部署、連絡先その他当社業務上必要な情報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tbqe42d9kqdn"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当社は、取得した生体情報及び特定個人情報等を、以下の目的の範囲内で利用します。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1．本人確認及び認証管理</w:t>
        <w:br w:type="textWrapping"/>
        <w:t xml:space="preserve">2．入退室管理及びセキュリティ対策</w:t>
        <w:br w:type="textWrapping"/>
        <w:t xml:space="preserve">3．勤怠管理及び労務管理</w:t>
        <w:br w:type="textWrapping"/>
        <w:t xml:space="preserve">4．給与計算、年末調整、社会保険手続その他法令上必要な事務</w:t>
        <w:br w:type="textWrapping"/>
        <w:t xml:space="preserve">5．法令に基づく行政機関等への届出・報告</w:t>
        <w:br w:type="textWrapping"/>
        <w:t xml:space="preserve">6．情報セキュリティ対策及び不正防止</w:t>
        <w:br w:type="textWrapping"/>
        <w:t xml:space="preserve">7．前各号に付随関連する業務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11dx9jo1jvj0"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第3条（利用範囲の制限）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当社は、生体情報及び特定個人情報等を、法令で認められる場合を除き、前条に定める利用目的の範囲を超えて利用しません。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x16zd87l1zim"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第4条（第三者提供）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1．当社は、法令に基づく場合を除き、本人の同意なく生体情報及び特定個人情報等を第三者に提供しません。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業務遂行上必要な範囲で、給与計算業務委託先、クラウドサービス提供事業者その他の委託先に情報を提供する場合があります。この場合、当社は適切な安全管理措置を講じ、必要な監督を行い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sxzrjfgufq33"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第5条（安全管理措置）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当社は、生体情報及び特定個人情報等の漏えい、滅失、毀損、不正アクセスその他のリスクを防止するため、以下の安全管理措置を講じます。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1．アクセス権限管理</w:t>
        <w:br w:type="textWrapping"/>
        <w:t xml:space="preserve">2．暗号化及びパスワード管理</w:t>
        <w:br w:type="textWrapping"/>
        <w:t xml:space="preserve">3．社内規程の整備</w:t>
        <w:br w:type="textWrapping"/>
        <w:t xml:space="preserve">4．従業員教育及び監督</w:t>
        <w:br w:type="textWrapping"/>
        <w:t xml:space="preserve">5．外部委託先への監督</w:t>
        <w:br w:type="textWrapping"/>
        <w:t xml:space="preserve">6．ログ管理及び監査体制の整備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ne1yxo7nf194"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第6条（保管期間及び廃棄）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1．当社は、利用目的達成に必要な期間又は法令上必要な期間に限り、生体情報及び特定個人情報等を保管します。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2．保管期間終了後又は利用目的消滅後、当社は、法令に従い適切な方法により当該情報を廃棄又は削除します。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w0ndn7dmyits"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第7条（開示・訂正等）</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本人は、法令に基づき、当社に対して自己の個人情報について、開示、訂正、追加、削除、利用停止その他の請求を行うことができます。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h7zkkzz70oxc"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第8条（同意の任意性）</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本人による情報提供及び本同意は任意ですが、必要な情報をご提供いただけない場合、本人確認、入退室管理、給与・税務・社会保険手続その他当社業務の全部又は一部が適切に行えない場合があります。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t7i8oeo9nff6"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第9条（法令遵守）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当社は、個人情報保護法、番号法その他関連法令及びガイドラインを遵守し、生体情報及び特定個人情報等を適切に取り扱います。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zc4h4farjo75"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本同意書に定めのない事項又は疑義が生じた場合には、法令及び社会通念に従い、誠実に協議のうえ解決するものとします。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私は、本同意書の内容を確認し、当社による生体情報及び特定個人情報等の取得・利用・保管・管理について同意します。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035">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