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労務コンプライアンス監査契約書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労務コンプライアンス監査業務に関し、以下のとおり労務コンプライアンス監査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本契約は、乙が甲に対し、労働関係法令、就業規則、社内規程その他労務管理体制に関する監査及び助言業務を提供し、甲の法令遵守体制及び内部管理体制の向上を図ることを目的とする。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本契約において「労務コンプライアンス監査」とは、次の各号に掲げる事項の確認、分析、評価及び改善提案をいう。</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労働基準法、労働安全衛生法、労働契約法その他関連法令への適合状況</w:t>
        <w:br w:type="textWrapping"/>
        <w:t xml:space="preserve">② 就業規則、雇用契約書、労使協定その他社内文書の整備状況</w:t>
        <w:br w:type="textWrapping"/>
        <w:t xml:space="preserve">③ 労働時間管理、賃金支払、残業管理及び休暇管理の運用状況</w:t>
        <w:br w:type="textWrapping"/>
        <w:t xml:space="preserve">④ ハラスメント対策及び内部通報制度の整備状況</w:t>
        <w:br w:type="textWrapping"/>
        <w:t xml:space="preserve">⑤ 社会保険及び労働保険に関する運用状況</w:t>
        <w:br w:type="textWrapping"/>
        <w:t xml:space="preserve">⑥ 人事労務管理に関する内部統制状況</w:t>
        <w:br w:type="textWrapping"/>
        <w:t xml:space="preserve">⑦ 前各号に付随関連する事項</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乙は、甲に対し、次の各号に定める業務を行う。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労務関連資料の確認及び分析</w:t>
        <w:br w:type="textWrapping"/>
        <w:t xml:space="preserve">② 関係者ヒアリングの実施</w:t>
        <w:br w:type="textWrapping"/>
        <w:t xml:space="preserve">③ 労務リスクの抽出及び評価</w:t>
        <w:br w:type="textWrapping"/>
        <w:t xml:space="preserve">④ 改善提案書又は監査報告書の作成</w:t>
        <w:br w:type="textWrapping"/>
        <w:t xml:space="preserve">⑤ 必要に応じた改善助言及び説明対応</w:t>
        <w:br w:type="textWrapping"/>
        <w:t xml:space="preserve">⑥ その他甲乙間で合意した業務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具体的な監査範囲、実施方法、納期その他必要事項は、別途書面又は電磁的方法により定めるものとする。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第4条（善管注意義務）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乙は、善良なる管理者の注意をもって本業務を遂行するものとし、労務関連法令及び一般的な実務水準に従い誠実に業務を行う。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第5条（資料提供義務）</w:t>
      </w:r>
      <w:r w:rsidDel="00000000" w:rsidR="00000000" w:rsidRPr="00000000">
        <w:rPr>
          <w:rFonts w:ascii="Arial Unicode MS" w:cs="Arial Unicode MS" w:eastAsia="Arial Unicode MS" w:hAnsi="Arial Unicode MS"/>
          <w:sz w:val="20"/>
          <w:szCs w:val="20"/>
          <w:rtl w:val="0"/>
        </w:rPr>
        <w:br w:type="textWrapping"/>
        <w:t xml:space="preserve">1　甲は、乙による本業務遂行に必要な資料、情報及びデータを適時適切に提供するものとする。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甲が必要資料の提供を遅滞し、又は不完全な資料を提供したことにより本業務に支障が生じた場合、乙はその責任を負わない。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乙は、再委託先に対し、本契約と同等の秘密保持義務その他必要な義務を課すものとする。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乙は、再委託先の行為について責任を負う。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報酬の支払時期及び支払方法は、別途定める条件による。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本業務遂行に必要な交通費、宿泊費、調査費その他実費が発生する場合、甲はこれを負担する。ただし、乙は事前に甲へ説明するものとする。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甲及び乙は、本契約に関連して知り得た相手方の営業上、技術上、人事上その他一切の非公知情報を秘密として保持し、相手方の事前承諾なく第三者へ開示又は漏えいしてはならない。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前項の規定にかかわらず、法令又は行政機関等の命令に基づき開示が必要な場合はこの限りでない。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本条の義務は、本契約終了後も3年間存続する。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乙は、本業務に関連して取得した個人情報を、個人情報保護法その他関連法令に従い適切に管理する。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乙は、本業務遂行以外の目的で個人情報を利用してはならない。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第10条（成果物の利用）</w:t>
        <w:br w:type="textWrapping"/>
      </w:r>
      <w:r w:rsidDel="00000000" w:rsidR="00000000" w:rsidRPr="00000000">
        <w:rPr>
          <w:rFonts w:ascii="Arial Unicode MS" w:cs="Arial Unicode MS" w:eastAsia="Arial Unicode MS" w:hAnsi="Arial Unicode MS"/>
          <w:sz w:val="20"/>
          <w:szCs w:val="20"/>
          <w:rtl w:val="0"/>
        </w:rPr>
        <w:t xml:space="preserve">1　乙が本業務に関連して作成した監査報告書、分析資料、改善提案書その他成果物の著作権は、乙に帰属する。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甲は、自己の内部利用目的に限り成果物を利用することができる。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甲は、乙の事前承諾なく成果物を第三者へ提供、公表又は改変してはならない。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第11条（保証の否認）</w:t>
        <w:br w:type="textWrapping"/>
      </w:r>
      <w:r w:rsidDel="00000000" w:rsidR="00000000" w:rsidRPr="00000000">
        <w:rPr>
          <w:rFonts w:ascii="Arial Unicode MS" w:cs="Arial Unicode MS" w:eastAsia="Arial Unicode MS" w:hAnsi="Arial Unicode MS"/>
          <w:sz w:val="20"/>
          <w:szCs w:val="20"/>
          <w:rtl w:val="0"/>
        </w:rPr>
        <w:t xml:space="preserve">1　乙は、本業務が甲の法令違反、行政指導、労務紛争その他一切のリスクを完全に回避することを保証するものではない。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乙による助言又は監査結果は、監査実施時点における情報及び法令解釈に基づくものであり、将来的な法改正又は行政運用変更等により影響を受ける場合がある。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1　甲及び乙は、本契約に違反し、相手方に損害を与えた場合、直接かつ通常の損害に限り賠償責任を負う。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乙の損害賠償責任は、故意又は重過失による場合を除き、甲が乙へ支払った直近6か月分の報酬総額を上限とする。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甲又は乙は、相手方が本契約に違反し、相当期間を定めて催告したにもかかわらず改善されない場合、本契約を解除できる。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甲又は乙に次の各号の事由が生じた場合、相手方は催告なく直ちに本契約を解除できる。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支払停止又は支払不能となった場合</w:t>
        <w:br w:type="textWrapping"/>
        <w:t xml:space="preserve">② 差押え、仮差押え、競売又は破産手続開始申立て等があった場合</w:t>
        <w:br w:type="textWrapping"/>
        <w:t xml:space="preserve">③ 重大な法令違反又は社会的信用失墜行為があった場合</w:t>
        <w:br w:type="textWrapping"/>
        <w:t xml:space="preserve">④ 反社会的勢力と関係を有することが判明した場合</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甲及び乙は、自ら及びその役員等が反社会的勢力に該当しないことを表明し保証する。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甲及び乙は、反社会的勢力を利用し、又は不当要求行為を行ってはならない。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本条に違反した場合、相手方は催告なく本契約を解除できる。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