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情報漏えい事故対応協力覚書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個人情報、営業秘密その他の機密情報に関する漏えい、滅失、毀損、不正アクセスその他の情報セキュリティ事故（以下「情報漏えい事故」という。）が発生した場合における相互の協力体制及び対応手続について、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又は乙が保有、管理又は取扱う情報について情報漏えい事故が発生した場合において、被害拡大の防止、原因調査、関係者対応、法令遵守及び再発防止を適切に行うため、当事者間の協力事項その他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本覚書において「対象情報」とは、次の各号に掲げる情報をいう。</w:t>
        <w:br w:type="textWrapping"/>
        <w:t xml:space="preserve">(1) 個人情報</w:t>
        <w:br w:type="textWrapping"/>
        <w:t xml:space="preserve">(2) 顧客情報</w:t>
        <w:br w:type="textWrapping"/>
        <w:t xml:space="preserve">(3) 営業秘密、ノウハウその他の機密情報</w:t>
        <w:br w:type="textWrapping"/>
        <w:t xml:space="preserve">(4) システム情報、認証情報及びアクセス権限情報</w:t>
        <w:br w:type="textWrapping"/>
        <w:t xml:space="preserve">(5) その他甲又は乙が秘密として管理する情報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本覚書において「情報漏えい事故」とは、次の各号に掲げる事象をいう。</w:t>
        <w:br w:type="textWrapping"/>
        <w:t xml:space="preserve">(1) 対象情報の漏えい、紛失、盗難又は毀損</w:t>
        <w:br w:type="textWrapping"/>
        <w:t xml:space="preserve">(2) 不正アクセス、マルウェア感染その他のサイバー攻撃</w:t>
        <w:br w:type="textWrapping"/>
        <w:t xml:space="preserve">(3) 誤送信、誤廃棄その他人的ミスによる情報流出</w:t>
        <w:br w:type="textWrapping"/>
        <w:t xml:space="preserve">(4) 対象情報への不正閲覧又は不正利用</w:t>
        <w:br w:type="textWrapping"/>
        <w:t xml:space="preserve">(5) その他情報セキュリティ上重大な影響を及ぼす事象</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第3条（初動対応義務）</w:t>
        <w:br w:type="textWrapping"/>
      </w:r>
      <w:r w:rsidDel="00000000" w:rsidR="00000000" w:rsidRPr="00000000">
        <w:rPr>
          <w:rFonts w:ascii="Arial Unicode MS" w:cs="Arial Unicode MS" w:eastAsia="Arial Unicode MS" w:hAnsi="Arial Unicode MS"/>
          <w:sz w:val="20"/>
          <w:szCs w:val="20"/>
          <w:rtl w:val="0"/>
        </w:rPr>
        <w:t xml:space="preserve">1　甲又は乙は、自ら又は委託先等において情報漏えい事故が発生し、又は発生のおそれを認識した場合には、速やかに相手方へ通知しなければならない。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前項の通知には、判明している範囲で次の事項を含めるものとする。</w:t>
        <w:br w:type="textWrapping"/>
        <w:t xml:space="preserve">(1) 発生日又は発覚日</w:t>
        <w:br w:type="textWrapping"/>
        <w:t xml:space="preserve">(2) 発生した事象の概要</w:t>
        <w:br w:type="textWrapping"/>
        <w:t xml:space="preserve">(3) 対象情報の種類及び範囲</w:t>
        <w:br w:type="textWrapping"/>
        <w:t xml:space="preserve">(4) 想定される影響</w:t>
        <w:br w:type="textWrapping"/>
        <w:t xml:space="preserve">(5) 実施済み又は予定している対策</w:t>
        <w:br w:type="textWrapping"/>
        <w:t xml:space="preserve">(6) その他相手方が合理的に求める事項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甲及び乙は、被害拡大防止のため、アクセス遮断、システム停止、パスワード変更その他必要な措置を速やかに実施するものとする。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第4条（協力義務）</w:t>
      </w:r>
      <w:r w:rsidDel="00000000" w:rsidR="00000000" w:rsidRPr="00000000">
        <w:rPr>
          <w:rFonts w:ascii="Arial Unicode MS" w:cs="Arial Unicode MS" w:eastAsia="Arial Unicode MS" w:hAnsi="Arial Unicode MS"/>
          <w:sz w:val="20"/>
          <w:szCs w:val="20"/>
          <w:rtl w:val="0"/>
        </w:rPr>
        <w:br w:type="textWrapping"/>
        <w:t xml:space="preserve">1　甲及び乙は、情報漏えい事故への対応に関し、相互に誠実に協力するものとする。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甲及び乙は、次の各号に掲げる事項について、合理的な範囲で協力を行う。</w:t>
        <w:br w:type="textWrapping"/>
        <w:t xml:space="preserve">(1) 事故原因の調査及び解析</w:t>
        <w:br w:type="textWrapping"/>
        <w:t xml:space="preserve">(2) 被害範囲の特定</w:t>
        <w:br w:type="textWrapping"/>
        <w:t xml:space="preserve">(3) 再発防止策の策定</w:t>
        <w:br w:type="textWrapping"/>
        <w:t xml:space="preserve">(4) 行政機関その他関係機関への報告対応</w:t>
        <w:br w:type="textWrapping"/>
        <w:t xml:space="preserve">(5) 対象者への通知対応</w:t>
        <w:br w:type="textWrapping"/>
        <w:t xml:space="preserve">(6) 記者発表その他の広報対応</w:t>
        <w:br w:type="textWrapping"/>
        <w:t xml:space="preserve">(7) 証拠保全及びログ解析</w:t>
        <w:br w:type="textWrapping"/>
        <w:t xml:space="preserve">(8) その他事故対応に必要な事項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第5条（第三者への開示制限）</w:t>
        <w:br w:type="textWrapping"/>
      </w:r>
      <w:r w:rsidDel="00000000" w:rsidR="00000000" w:rsidRPr="00000000">
        <w:rPr>
          <w:rFonts w:ascii="Arial Unicode MS" w:cs="Arial Unicode MS" w:eastAsia="Arial Unicode MS" w:hAnsi="Arial Unicode MS"/>
          <w:sz w:val="20"/>
          <w:szCs w:val="20"/>
          <w:rtl w:val="0"/>
        </w:rPr>
        <w:t xml:space="preserve">1　甲及び乙は、情報漏えい事故に関する情報を、相手方の事前承諾なく第三者へ開示してはならない。ただし、法令に基づく場合、裁判所又は行政機関から開示を求められた場合はこの限りでない。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前項ただし書により開示を行う場合、当該当事者は、事前に相手方へ通知するよう努めるものとする。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第6条（公表対応）</w:t>
        <w:br w:type="textWrapping"/>
      </w:r>
      <w:r w:rsidDel="00000000" w:rsidR="00000000" w:rsidRPr="00000000">
        <w:rPr>
          <w:rFonts w:ascii="Arial Unicode MS" w:cs="Arial Unicode MS" w:eastAsia="Arial Unicode MS" w:hAnsi="Arial Unicode MS"/>
          <w:sz w:val="20"/>
          <w:szCs w:val="20"/>
          <w:rtl w:val="0"/>
        </w:rPr>
        <w:t xml:space="preserve">1　情報漏えい事故に関する公表、報道発表又はウェブサイト掲載等を行う場合には、甲乙協議のうえ実施するものとする。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前項の協議が困難な緊急時には、法令遵守及び被害拡大防止を優先し、必要最小限の公表を行うことができる。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第7条（委託先等への対応）</w:t>
        <w:br w:type="textWrapping"/>
      </w:r>
      <w:r w:rsidDel="00000000" w:rsidR="00000000" w:rsidRPr="00000000">
        <w:rPr>
          <w:rFonts w:ascii="Arial Unicode MS" w:cs="Arial Unicode MS" w:eastAsia="Arial Unicode MS" w:hAnsi="Arial Unicode MS"/>
          <w:sz w:val="20"/>
          <w:szCs w:val="20"/>
          <w:rtl w:val="0"/>
        </w:rPr>
        <w:t xml:space="preserve">甲及び乙は、自らの委託先、再委託先、役員、従業員その他関係者に起因して情報漏えい事故が発生した場合であっても、自らの責任において対応しなければならない。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第8条（費用負担）</w:t>
        <w:br w:type="textWrapping"/>
      </w:r>
      <w:r w:rsidDel="00000000" w:rsidR="00000000" w:rsidRPr="00000000">
        <w:rPr>
          <w:rFonts w:ascii="Arial Unicode MS" w:cs="Arial Unicode MS" w:eastAsia="Arial Unicode MS" w:hAnsi="Arial Unicode MS"/>
          <w:sz w:val="20"/>
          <w:szCs w:val="20"/>
          <w:rtl w:val="0"/>
        </w:rPr>
        <w:t xml:space="preserve">1　情報漏えい事故対応に要した費用については、当該事故の原因を生じさせた当事者が負担するものとする。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事故原因について争いがある場合には、甲乙協議のうえ費用負担割合を定めるものとする。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甲又は乙が本覚書に違反し、相手方に損害を与えた場合には、相手方に対し、その通常かつ直接の損害を賠償しなければならない。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第10条（再発防止）</w:t>
        <w:br w:type="textWrapping"/>
      </w:r>
      <w:r w:rsidDel="00000000" w:rsidR="00000000" w:rsidRPr="00000000">
        <w:rPr>
          <w:rFonts w:ascii="Arial Unicode MS" w:cs="Arial Unicode MS" w:eastAsia="Arial Unicode MS" w:hAnsi="Arial Unicode MS"/>
          <w:sz w:val="20"/>
          <w:szCs w:val="20"/>
          <w:rtl w:val="0"/>
        </w:rPr>
        <w:t xml:space="preserve">甲及び乙は、情報漏えい事故の発生後、原因分析を行い、合理的に必要な再発防止措置を講じるものとする。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本覚書の有効期間は、本覚書締結日から1年間とする。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期間満了の1か月前までに甲乙いずれからも書面による終了の意思表示がない場合、本覚書は同一条件でさらに1年間更新されるものとし、以後も同様とする。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本覚書終了後も、第5条、第8条及び第9条の規定は有効に存続する。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本覚書に関して紛争が生じた場合には、甲の本店所在地を管轄する地方裁判所を第一審の専属的合意管轄裁判所とする。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w:t>
        <w:br w:type="textWrapping"/>
        <w:t xml:space="preserve">所在地：________________________</w:t>
        <w:br w:type="textWrapping"/>
        <w:t xml:space="preserve">代表者名：______________________</w:t>
        <w:br w:type="textWrapping"/>
        <w:t xml:space="preserve">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w:t>
        <w:br w:type="textWrapping"/>
        <w:t xml:space="preserve">所在地：________________________</w:t>
        <w:br w:type="textWrapping"/>
        <w:t xml:space="preserve">代表者名：______________________</w:t>
        <w:br w:type="textWrapping"/>
        <w:t xml:space="preserve">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