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コンプライアンスプラットフォーム利用規約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コンプライアンス管理、内部通報、研修管理、リスク評価、法令遵守支援その他これらに関連するクラウドサービス及びプラットフォームサービス（以下「本サービス」という。）の利用条件を定めるものです。本サービスを利用する法人、団体又は個人事業主（以下「利用者」という。）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本規約は、当社と利用者との間における本サービスの利用に関する一切の関係に適用されます。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当社が本サービス上又は当社ウェブサイト等に掲載するガイドライン、ポリシー、注意事項等は、本規約の一部を構成するものとします。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利用者が本サービスを利用した時点で、本規約に同意したものとみなします。</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本サービスは、次の各号に掲げる機能を含む場合があります。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内部通報・相談窓口機能</w:t>
        <w:br w:type="textWrapping"/>
        <w:t xml:space="preserve">(2) コンプライアンス研修管理機能</w:t>
        <w:br w:type="textWrapping"/>
        <w:t xml:space="preserve">(3) 法令・規程管理機能</w:t>
        <w:br w:type="textWrapping"/>
        <w:t xml:space="preserve">(4) リスク評価・監査支援機能</w:t>
        <w:br w:type="textWrapping"/>
        <w:t xml:space="preserve">(5) データ分析・レポート出力機能</w:t>
        <w:br w:type="textWrapping"/>
        <w:t xml:space="preserve">(6) 外部サービス連携機能</w:t>
        <w:br w:type="textWrapping"/>
        <w:t xml:space="preserve">(7) 前各号に付随関連する機能</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当社は、利用者への事前通知又は承諾なく、本サービスの内容を追加、変更又は削除できるものとします。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第3条（利用契約）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本サービスの利用を希望する者は、当社所定の方法により利用申込みを行うものとします。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当社が申込みを承認した時点で、当社と利用者との間に本サービス利用契約が成立するものとします。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当社は、次の各号のいずれかに該当する場合、申込みを拒否できるものとします。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虚偽の情報を届け出た場合</w:t>
        <w:br w:type="textWrapping"/>
        <w:t xml:space="preserve">(2) 過去に本規約違反があった場合</w:t>
        <w:br w:type="textWrapping"/>
        <w:t xml:space="preserve">(3) 反社会的勢力に関与していると当社が判断した場合</w:t>
        <w:br w:type="textWrapping"/>
        <w:t xml:space="preserve">(4) その他当社が不適切と判断した場合</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第4条（アカウント管理）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利用者は、自己の責任において、ID、パスワードその他認証情報を適切に管理しなければなりません。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利用者は、認証情報を第三者に利用させ、貸与し、譲渡し、又は共有してはなりません。</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認証情報の管理不十分、使用上の過誤又は第三者利用によって生じた損害について、当社は責任を負いません。</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第5条（利用料金）</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利用者は、当社が別途定める利用料金を支払うものとします。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支払済みの料金については、法令上返還義務がある場合を除き、返金しないものとします。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支払遅延が生じた場合、利用者は年14.6％の割合による遅延損害金を支払うものとします。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第6条（禁止事項）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利用者は、本サービスの利用にあたり、次の各号の行為を行ってはなりません。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法令又は公序良俗に違反する行為</w:t>
        <w:br w:type="textWrapping"/>
        <w:t xml:space="preserve">(2) 犯罪行為又はその助長行為</w:t>
        <w:br w:type="textWrapping"/>
        <w:t xml:space="preserve">(3) 当社又は第三者の権利利益を侵害する行為</w:t>
        <w:br w:type="textWrapping"/>
        <w:t xml:space="preserve">(4) 不正アクセス、リバースエンジニアリングその他本サービスの解析行為</w:t>
        <w:br w:type="textWrapping"/>
        <w:t xml:space="preserve">(5) 本サービスの運営を妨害する行為</w:t>
        <w:br w:type="textWrapping"/>
        <w:t xml:space="preserve">(6) 虚偽情報の登録又は送信</w:t>
        <w:br w:type="textWrapping"/>
        <w:t xml:space="preserve">(7) コンピュータウイルス等有害プログラムの送信</w:t>
        <w:br w:type="textWrapping"/>
        <w:t xml:space="preserve">(8) 本サービスを利用した営業、勧誘又は反復継続的取引行為（当社が承諾した場合を除く。）</w:t>
        <w:br w:type="textWrapping"/>
        <w:t xml:space="preserve">(9) 第三者になりすます行為</w:t>
        <w:br w:type="textWrapping"/>
        <w:t xml:space="preserve">(10) 反社会的勢力への利益供与行為</w:t>
        <w:br w:type="textWrapping"/>
        <w:t xml:space="preserve">(11) その他当社が不適切と判断する行為</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第7条（利用データ）</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利用者は、本サービス上に登録又は送信するデータについて、自ら適法な権利を有し、第三者権利を侵害しないことを保証するものとします。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利用者は、自己の責任においてデータのバックアップを行うものとします。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当社は、法令上必要な場合又は本サービス運営上必要な場合を除き、利用データを閲覧又は利用しません。</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当社及び利用者は、本サービス利用に関連して知り得た相手方の営業上、技術上その他一切の非公知情報を秘密として取り扱い、相手方の事前承諾なく第三者へ開示又は漏えいしてはなりません。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前項の規定は、次の各号に該当する情報には適用しません。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公知の情報</w:t>
        <w:br w:type="textWrapping"/>
        <w:t xml:space="preserve">(2) 受領前から保有していた情報</w:t>
        <w:br w:type="textWrapping"/>
        <w:t xml:space="preserve">(3) 正当な権限を有する第三者から適法に取得した情報</w:t>
        <w:br w:type="textWrapping"/>
        <w:t xml:space="preserve">(4) 法令又は裁判所等により開示を求められた情報</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当社は、本サービスに関連して取得した個人情報を、当社プライバシーポリシーに従い適切に取り扱うものとします。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利用者は、本サービス上で個人情報を取り扱う場合、個人情報保護法その他関連法令を遵守するものとします。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第10条（知的財産権）</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本サービスに関する著作権、商標権、ノウハウその他一切の知的財産権は、当社又は正当な権利者に帰属します。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本規約に基づく本サービス利用許諾は、知的財産権の譲渡を意味するものではありません。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利用者は、当社の事前承諾なく、本サービスを複製、改変、翻案、再配布又は二次利用してはなりません。</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第11条（外部サービス連携）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本サービスは、外部クラウドサービス、メールサービス、チャットツールその他第三者サービスと連携する場合があります。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外部サービスの利用条件については、各サービス提供者の定める規約によるものとします。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外部サービスに起因する障害、停止又は不具合について、当社は責任を負いません。</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第12条（サービス停止等）</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当社は、次の各号のいずれかに該当する場合、本サービスの全部又は一部を停止又は中断できるものとします。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システム保守点検を行う場合</w:t>
        <w:br w:type="textWrapping"/>
        <w:t xml:space="preserve">(2) 通信回線又は設備障害が発生した場合</w:t>
        <w:br w:type="textWrapping"/>
        <w:t xml:space="preserve">(3) 天災地変その他不可抗力が生じた場合</w:t>
        <w:br w:type="textWrapping"/>
        <w:t xml:space="preserve">(4) サイバー攻撃その他セキュリティ上の問題が発生した場合</w:t>
        <w:br w:type="textWrapping"/>
        <w:t xml:space="preserve">(5) その他当社が必要と判断した場合</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前項に基づく停止又は中断により利用者に損害が生じても、当社は責任を負いません。</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第13条（保証の否認）</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当社は、本サービスについて、完全性、正確性、有用性、継続性、特定目的適合性及び第三者権利非侵害を保証しません。</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当社は、本サービスがすべての法令遵守を保証するものではなく、利用者自身の判断及び責任において利用するものとします。</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第14条（免責）</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当社は、本サービス利用に関連して利用者に生じた損害について、当社の故意又は重過失による場合を除き責任を負いません。</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当社が責任を負う場合であっても、その賠償額は、直近6か月間に利用者が当社へ支払った利用料金総額を上限とします。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当社は、利用者間又は利用者と第三者との間で発生した紛争について責任を負いません。</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第15条（契約解除）</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当社は、利用者が本規約に違反した場合、事前通知なく利用停止又は契約解除できるものとします。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利用者は、当社所定の方法により解約手続を行うことで、本契約を終了できます。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契約終了後であっても、第8条、第10条、第13条、第14条、第18条及び性質上存続すべき条項は有効に存続するものとします。</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利用者は、自ら及び役員等が反社会的勢力に該当しないことを表明保証するものとします。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利用者が前項に違反した場合、当社は何らの催告なく契約解除できるものとします。</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第17条（規約変更）</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当社は、必要に応じて本規約を変更できるものとします。</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変更後の規約は、当社ウェブサイト等へ掲載した時点から効力を生じるものとします。</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第18条（準拠法及び管轄）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本規約は、日本法に準拠して解釈されます。</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本規約又は本サービスに関連して紛争が生じた場合、当社本店所在地を管轄する地方裁判所を第一審の専属的合意管轄裁判所とします。</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5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