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5bkpz30im6j" w:id="0"/>
      <w:bookmarkEnd w:id="0"/>
      <w:r w:rsidDel="00000000" w:rsidR="00000000" w:rsidRPr="00000000">
        <w:rPr>
          <w:rFonts w:ascii="Arial Unicode MS" w:cs="Arial Unicode MS" w:eastAsia="Arial Unicode MS" w:hAnsi="Arial Unicode MS"/>
          <w:b w:val="1"/>
          <w:bCs w:val="1"/>
          <w:sz w:val="44"/>
          <w:szCs w:val="44"/>
          <w:rtl w:val="0"/>
        </w:rPr>
        <w:t xml:space="preserve">契約書レビュー業務委託契約書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書レビュー業務委託契約書（以下「本契約」という。）は、●●株式会社（以下「甲」という。）と、●●（以下「乙」という。）との間で、甲が乙に対して委託する契約書レビュー業務に関し、以下のとおり締結する。</w:t>
        <w:br w:type="textWrapping"/>
        <w:t xml:space="preserve">本契約は、mysign契約書ひな形制作・SEO集客プロジェクト及び中小企業庁レベルの契約体系を踏まえて作成している。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6tipp5vigu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甲は、自己の事業運営に関連して利用する契約書、利用規約、覚書その他法的文書のレビュー業務を乙に委託し、乙はこれを受託する。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xdogdr3sehh"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1．乙が受託する業務（以下「本業務」という。）は、次の各号に定めるものとする。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（1）甲が提示する契約書案の内容確認</w:t>
        <w:br w:type="textWrapping"/>
        <w:t xml:space="preserve">（2）条項上のリスク、曖昧性又は不備の指摘</w:t>
        <w:br w:type="textWrapping"/>
        <w:t xml:space="preserve">（3）修正文案又は代替条項案の提示</w:t>
        <w:br w:type="textWrapping"/>
        <w:t xml:space="preserve">（4）法的観点及び実務観点からのコメント提供</w:t>
        <w:br w:type="textWrapping"/>
        <w:t xml:space="preserve">（5）契約条件に関する助言</w:t>
        <w:br w:type="textWrapping"/>
        <w:t xml:space="preserve">（6）その他甲乙協議のうえ定める関連業務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2．乙は、弁護士資格を有しない場合、法律事務を独占的に行う趣旨ではなく、一般的な契約実務上の助言として本業務を実施するものとする。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3．本業務の具体的範囲、納期、成果物及び対応回数等は、個別発注書、電子メール又はチャット等により別途定める。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um3g4ui9hp93" w:id="3"/>
      <w:bookmarkEnd w:id="3"/>
      <w:r w:rsidDel="00000000" w:rsidR="00000000" w:rsidRPr="00000000">
        <w:rPr>
          <w:rFonts w:ascii="Arial Unicode MS" w:cs="Arial Unicode MS" w:eastAsia="Arial Unicode MS" w:hAnsi="Arial Unicode MS"/>
          <w:b w:val="1"/>
          <w:bCs w:val="1"/>
          <w:rtl w:val="0"/>
        </w:rPr>
        <w:t xml:space="preserve">第3条（委託料）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1．甲は乙に対し、本業務の対価として、別途合意した委託料を支払う。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2．支払時期及び支払方法は、次のいずれかによる。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（1）月額固定報酬方式</w:t>
        <w:br w:type="textWrapping"/>
        <w:t xml:space="preserve">（2）案件単位報酬方式</w:t>
        <w:br w:type="textWrapping"/>
        <w:t xml:space="preserve">（3）時間単価方式</w:t>
        <w:br w:type="textWrapping"/>
        <w:t xml:space="preserve">（4）その他甲乙合意の方式</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xzs9h04p6nyo"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1．乙は、善良な管理者の注意をもって本業務を遂行する。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2．乙は、甲から提供された資料、情報及び指示内容に基づきレビューを実施する。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3．乙は、法令改正、裁判例又は行政解釈の変更等により将来発生する法的影響について保証するものではない。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5faj2zabdt25"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1．乙は、甲の事前の書面又は電磁的方法による承諾なく、本業務を第三者へ再委託してはならない。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2．甲が再委託を承諾した場合であっても、乙は再委託先の行為について一切の責任を負う。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xmrjhi3rbvgg"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1．乙は、本業務に関連して知り得た甲の営業上、技術上、経営上その他一切の非公開情報を秘密として保持し、甲の事前承諾なく第三者へ開示又は漏えいしてはならない。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2．乙は、本業務遂行の目的以外に秘密情報を利用してはならない。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（1）開示時点で既に公知であった情報</w:t>
        <w:br w:type="textWrapping"/>
        <w:t xml:space="preserve">（2）受領後、自己の責によらず公知となった情報</w:t>
        <w:br w:type="textWrapping"/>
        <w:t xml:space="preserve">（3）開示前から適法に保有していた情報</w:t>
        <w:br w:type="textWrapping"/>
        <w:t xml:space="preserve">（4）正当な権限を有する第三者から適法に取得した情報</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4．本条の義務は、本契約終了後も3年間存続する。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xpstk63n1h75"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1．乙は、本業務に関連して個人情報を取り扱う場合、個人情報保護法その他関連法令を遵守し、適切に管理する。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2．乙は、個人情報の漏えい、滅失又は毀損を防止するため、合理的な安全管理措置を講じる。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w3kxird9ni85" w:id="8"/>
      <w:bookmarkEnd w:id="8"/>
      <w:r w:rsidDel="00000000" w:rsidR="00000000" w:rsidRPr="00000000">
        <w:rPr>
          <w:rFonts w:ascii="Arial Unicode MS" w:cs="Arial Unicode MS" w:eastAsia="Arial Unicode MS" w:hAnsi="Arial Unicode MS"/>
          <w:b w:val="1"/>
          <w:bCs w:val="1"/>
          <w:rtl w:val="0"/>
        </w:rPr>
        <w:t xml:space="preserve">第8条（成果物及び知的財産権）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1．乙が本業務において作成した修正文案、コメント資料、チェックリストその他成果物の著作権は、別段の合意がない限り乙に帰属する。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2．甲は、前項の成果物を自己の業務目的の範囲内で利用できる。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3．乙は、甲による通常利用に必要な範囲で成果物利用を許諾する。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4．甲が提供した原資料、契約書原案その他データの権利は甲又は正当な権利者に帰属する。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26nzvjkg4fxe" w:id="9"/>
      <w:bookmarkEnd w:id="9"/>
      <w:r w:rsidDel="00000000" w:rsidR="00000000" w:rsidRPr="00000000">
        <w:rPr>
          <w:rFonts w:ascii="Arial Unicode MS" w:cs="Arial Unicode MS" w:eastAsia="Arial Unicode MS" w:hAnsi="Arial Unicode MS"/>
          <w:b w:val="1"/>
          <w:bCs w:val="1"/>
          <w:rtl w:val="0"/>
        </w:rPr>
        <w:t xml:space="preserve">第9条（非保証）</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1．乙は、本業務の結果について、法的有効性、完全性、特定目的適合性又は紛争防止効果を保証するものではない。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2．契約締結の最終判断は甲の責任において行うものとする。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3．乙が弁護士でない場合、乙によるレビューは法的鑑定又は法律意見書に該当するものではない。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815qb3ocky4l"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2．期間満了日の1か月前までに甲乙いずれからも書面又は電磁的方法による終了通知がない場合、本契約は同一条件でさらに1年間更新されるものとし、以後も同様とする。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7mhp7s3jdv7x" w:id="11"/>
      <w:bookmarkEnd w:id="11"/>
      <w:r w:rsidDel="00000000" w:rsidR="00000000" w:rsidRPr="00000000">
        <w:rPr>
          <w:rFonts w:ascii="Arial Unicode MS" w:cs="Arial Unicode MS" w:eastAsia="Arial Unicode MS" w:hAnsi="Arial Unicode MS"/>
          <w:b w:val="1"/>
          <w:bCs w:val="1"/>
          <w:rtl w:val="0"/>
        </w:rPr>
        <w:t xml:space="preserve">第11条（解除）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1．甲又は乙は、相手方が次の各号のいずれかに該当した場合、何らの催告なく直ちに本契約を解除できる。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br w:type="textWrapping"/>
        <w:t xml:space="preserve">（2）支払停止又は支払不能となった場合</w:t>
        <w:br w:type="textWrapping"/>
        <w:t xml:space="preserve">（3）破産、民事再生、会社更生その他これらに類する手続開始申立てがあった場合</w:t>
        <w:br w:type="textWrapping"/>
        <w:t xml:space="preserve">（4）反社会的勢力と関係を有することが判明した場合</w:t>
        <w:br w:type="textWrapping"/>
        <w:t xml:space="preserve">（5）相手方との信頼関係を著しく損なう行為を行った場合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2．前項による解除によって相手方に損害が生じても、解除当事者は責任を負わない。</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ekgynnwo0hzw"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1．甲又は乙は、本契約違反により相手方へ損害を与えた場合、直接かつ通常の損害に限り賠償責任を負う。</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2．乙の損害賠償責任は、当該案件に関して甲が乙へ支払った委託料総額を上限とする。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3．逸失利益、間接損害及び特別損害については責任を負わない。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1vqxpjm1i72a"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1．甲及び乙は、自己又は自己の役員若しくは実質的支配者が反社会的勢力に該当しないことを表明し保証する。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2．甲又は乙は、相手方が反社会的勢力と関係を有すると判明した場合、何らの催告なく直ちに本契約を解除できる。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p5v29zgjqsqv"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e3uox3wr4bne"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1．本契約は日本法に準拠し、日本法に従って解釈される。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2．本契約に関して紛争が生じた場合、甲の本店所在地を管轄する地方裁判所を第一審の専属的合意管轄裁判所とする。</w:t>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wvbmnr4io05c" w:id="16"/>
      <w:bookmarkEnd w:id="16"/>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2xeulptgb4xl" w:id="17"/>
      <w:bookmarkEnd w:id="17"/>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15iyoosib4on" w:id="18"/>
      <w:bookmarkEnd w:id="18"/>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xdn91c471txg" w:id="19"/>
      <w:bookmarkEnd w:id="19"/>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z1skhqsau94l" w:id="20"/>
      <w:bookmarkEnd w:id="20"/>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ffr5ota5u1pw" w:id="21"/>
      <w:bookmarkEnd w:id="21"/>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no3tsvgqlkah" w:id="22"/>
      <w:bookmarkEnd w:id="22"/>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tuttcal8llbr"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　　　　　　　　　　　　　</w:t>
        <w:br w:type="textWrapping"/>
        <w:t xml:space="preserve">署名・押印：　　　　　　　　　　　　</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年　　　月　　　日</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1efigym35hth"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br w:type="textWrapping"/>
        <w:t xml:space="preserve">所在地：</w:t>
        <w:br w:type="textWrapping"/>
        <w:t xml:space="preserve">代表者名：　　　　　　　　　　　　　</w:t>
        <w:br w:type="textWrapping"/>
        <w:t xml:space="preserve">署名・押印：　　　　　　　　　　　　</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年　　　月　　　日</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