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ガバナンスコード対応支援契約書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ガバナンスコード対応支援業務に関し、以下のとおりガバナンスコード対応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コーポレートガバナンス・コードその他企業統治に関する各種基準への対応支援業務を提供するにあたり、その業務内容、責任範囲、報酬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乙は、甲に対し、次の各号に掲げる業務を提供する。</w:t>
        <w:br w:type="textWrapping"/>
        <w:t xml:space="preserve">（1）コーポレートガバナンス・コード対応状況の調査及び分析</w:t>
        <w:br w:type="textWrapping"/>
        <w:t xml:space="preserve">（2）開示資料、有価証券報告書、コーポレートガバナンス報告書等の作成支援</w:t>
        <w:br w:type="textWrapping"/>
        <w:t xml:space="preserve">（3）取締役会、監査役会、指名委員会、報酬委員会その他会議体運営に関する助言</w:t>
        <w:br w:type="textWrapping"/>
        <w:t xml:space="preserve">（4）社内規程、内部統制、リスク管理体制整備に関する助言</w:t>
        <w:br w:type="textWrapping"/>
        <w:t xml:space="preserve">（5）ESG、サステナビリティ、人的資本開示等に関する支援</w:t>
        <w:br w:type="textWrapping"/>
        <w:t xml:space="preserve">（6）役員研修、ガバナンス研修その他教育支援</w:t>
        <w:br w:type="textWrapping"/>
        <w:t xml:space="preserve">（7）前各号に付随関連する業務</w:t>
        <w:br w:type="textWrapping"/>
        <w:t xml:space="preserve">2　具体的な業務範囲、実施方法、納期その他必要事項は、別途個別合意又は仕様書等により定める。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乙は、善良なる管理者の注意をもって、本契約に基づく業務を遂行するものとする。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第4条（資料提供等）</w:t>
        <w:br w:type="textWrapping"/>
      </w:r>
      <w:r w:rsidDel="00000000" w:rsidR="00000000" w:rsidRPr="00000000">
        <w:rPr>
          <w:rFonts w:ascii="Arial Unicode MS" w:cs="Arial Unicode MS" w:eastAsia="Arial Unicode MS" w:hAnsi="Arial Unicode MS"/>
          <w:sz w:val="20"/>
          <w:szCs w:val="20"/>
          <w:rtl w:val="0"/>
        </w:rPr>
        <w:t xml:space="preserve">1　甲は、乙による業務遂行に必要な資料、情報及びデータを、適時かつ正確に提供するものとする。</w:t>
        <w:br w:type="textWrapping"/>
        <w:t xml:space="preserve">2　乙は、甲から提供された情報に基づき業務を遂行するものであり、当該情報の完全性、正確性又は最新性について独自に保証又は監査を行う義務を負わない。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乙は、本契約に基づく業務の全部又は一部を第三者に再委託することができる。この場合、乙は、当該再委託先に対し、本契約と同等の義務を負わせるものとする。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甲及び乙は、本契約に関連して知り得た相手方の技術上、営業上、財務上その他一切の非公開情報を秘密として保持し、相手方の事前の書面承諾なく第三者へ開示又は漏えいしてはならない。</w:t>
        <w:br w:type="textWrapping"/>
        <w:t xml:space="preserve">2　前項の規定は、次の各号に該当する情報については適用しない。</w:t>
        <w:br w:type="textWrapping"/>
        <w:t xml:space="preserve">（1）取得時点で公知であった情報</w:t>
        <w:br w:type="textWrapping"/>
        <w:t xml:space="preserve">（2）取得後、自己の責によらず公知となった情報</w:t>
        <w:br w:type="textWrapping"/>
        <w:t xml:space="preserve">（3）取得前から適法に保有していた情報</w:t>
        <w:br w:type="textWrapping"/>
        <w:t xml:space="preserve">（4）正当な権限を有する第三者から適法に取得した情報</w:t>
        <w:br w:type="textWrapping"/>
        <w:t xml:space="preserve">3　本条の義務は、本契約終了後も5年間存続する。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乙は、業務遂行上取り扱う個人情報について、個人情報保護法その他関連法令を遵守し、適切に管理するものとする。</w:t>
        <w:br w:type="textWrapping"/>
        <w:t xml:space="preserve">2　乙は、甲の事前承諾なく、個人情報を本契約の目的外に利用してはならない。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第8条（成果物及び知的財産権）</w:t>
        <w:br w:type="textWrapping"/>
      </w:r>
      <w:r w:rsidDel="00000000" w:rsidR="00000000" w:rsidRPr="00000000">
        <w:rPr>
          <w:rFonts w:ascii="Arial Unicode MS" w:cs="Arial Unicode MS" w:eastAsia="Arial Unicode MS" w:hAnsi="Arial Unicode MS"/>
          <w:sz w:val="20"/>
          <w:szCs w:val="20"/>
          <w:rtl w:val="0"/>
        </w:rPr>
        <w:t xml:space="preserve">1　本契約に基づき乙が作成した報告書、分析資料、提案書その他成果物の著作権は、乙に帰属するものとする。ただし、甲が自己利用のために成果物を利用することを妨げない。</w:t>
        <w:br w:type="textWrapping"/>
        <w:t xml:space="preserve">2　甲及び乙は、別途書面合意することにより、成果物に関する知的財産権の帰属を変更することができる。</w:t>
        <w:br w:type="textWrapping"/>
        <w:t xml:space="preserve">3　乙は、甲に提供する成果物について、第三者の知的財産権を不当に侵害しないよう合理的範囲で注意を払うものとする。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br w:type="textWrapping"/>
        <w:t xml:space="preserve">2　交通費、宿泊費、外部専門家費用その他特別な費用が発生する場合は、甲乙協議のうえ、甲がこれを負担する。</w:t>
        <w:br w:type="textWrapping"/>
        <w:t xml:space="preserve">3　支払時期及び支払方法は、別途定める請求条件による。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第10条（非保証）</w:t>
        <w:br w:type="textWrapping"/>
      </w:r>
      <w:r w:rsidDel="00000000" w:rsidR="00000000" w:rsidRPr="00000000">
        <w:rPr>
          <w:rFonts w:ascii="Arial Unicode MS" w:cs="Arial Unicode MS" w:eastAsia="Arial Unicode MS" w:hAnsi="Arial Unicode MS"/>
          <w:sz w:val="20"/>
          <w:szCs w:val="20"/>
          <w:rtl w:val="0"/>
        </w:rPr>
        <w:t xml:space="preserve">1　乙は、本契約に基づく支援業務について、法令適合性、上場維持、投資家評価向上、行政機関対応結果その他特定成果を保証するものではない。</w:t>
        <w:br w:type="textWrapping"/>
        <w:t xml:space="preserve">2　乙による助言又は支援内容の最終判断及び実施責任は、甲自身が負うものとする。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甲又は乙は、相手方に対し30日前までに書面通知することにより、本契約を中途解約することができる。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甲又は乙は、相手方が次の各号のいずれかに該当した場合、催告を要せず直ちに本契約を解除することができる。</w:t>
        <w:br w:type="textWrapping"/>
        <w:t xml:space="preserve">（1）本契約に重大な違反をした場合</w:t>
        <w:br w:type="textWrapping"/>
        <w:t xml:space="preserve">（2）差押え、仮差押え、破産、民事再生その他これらに類する手続開始申立てがあった場合</w:t>
        <w:br w:type="textWrapping"/>
        <w:t xml:space="preserve">（3）信用状態が著しく悪化した場合</w:t>
        <w:br w:type="textWrapping"/>
        <w:t xml:space="preserve">（4）反社会的勢力に該当し、又は関与していることが判明した場合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甲及び乙は、自ら又は役員等が暴力団、暴力団関係企業、総会屋その他反社会的勢力に該当しないことを表明し保証する。</w:t>
        <w:br w:type="textWrapping"/>
        <w:t xml:space="preserve">2　甲又は乙は、相手方が前項に違反した場合、何らの催告なく本契約を解除できる。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甲及び乙は、相手方の故意又は重大な過失により損害を与えた場合、通常かつ直接の損害に限り賠償責任を負うものとする。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